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6912"/>
        <w:gridCol w:w="7632"/>
      </w:tblGrid>
      <w:tr w:rsidR="007B1C9C" w14:paraId="6A6D2FE1" w14:textId="77777777" w:rsidTr="0026410C">
        <w:trPr>
          <w:trHeight w:val="985"/>
          <w:jc w:val="center"/>
        </w:trPr>
        <w:tc>
          <w:tcPr>
            <w:tcW w:w="6912" w:type="dxa"/>
          </w:tcPr>
          <w:p w14:paraId="653EBB2A" w14:textId="443A83C8" w:rsidR="007B1C9C" w:rsidRPr="009A2985" w:rsidRDefault="009A2985" w:rsidP="009A2985">
            <w:pPr>
              <w:jc w:val="center"/>
              <w:rPr>
                <w:sz w:val="26"/>
                <w:szCs w:val="26"/>
              </w:rPr>
            </w:pPr>
            <w:r>
              <w:rPr>
                <w:bCs/>
                <w:noProof/>
                <w:sz w:val="26"/>
                <w:szCs w:val="26"/>
              </w:rPr>
              <mc:AlternateContent>
                <mc:Choice Requires="wps">
                  <w:drawing>
                    <wp:anchor distT="0" distB="0" distL="114300" distR="114300" simplePos="0" relativeHeight="251659264" behindDoc="0" locked="0" layoutInCell="1" allowOverlap="1" wp14:anchorId="6384EC3E" wp14:editId="77FD6810">
                      <wp:simplePos x="0" y="0"/>
                      <wp:positionH relativeFrom="column">
                        <wp:posOffset>1795145</wp:posOffset>
                      </wp:positionH>
                      <wp:positionV relativeFrom="paragraph">
                        <wp:posOffset>462915</wp:posOffset>
                      </wp:positionV>
                      <wp:extent cx="571500" cy="0"/>
                      <wp:effectExtent l="0" t="0" r="0" b="0"/>
                      <wp:wrapNone/>
                      <wp:docPr id="1462635458" name="Straight Connector 1"/>
                      <wp:cNvGraphicFramePr/>
                      <a:graphic xmlns:a="http://schemas.openxmlformats.org/drawingml/2006/main">
                        <a:graphicData uri="http://schemas.microsoft.com/office/word/2010/wordprocessingShape">
                          <wps:wsp>
                            <wps:cNvCnPr/>
                            <wps:spPr>
                              <a:xfrm>
                                <a:off x="0" y="0"/>
                                <a:ext cx="571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F442547"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1.35pt,36.45pt" to="186.35pt,3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" strokecolor="black [3040]"/>
                  </w:pict>
                </mc:Fallback>
              </mc:AlternateContent>
            </w:r>
            <w:r>
              <w:rPr>
                <w:bCs/>
                <w:sz w:val="26"/>
                <w:szCs w:val="26"/>
              </w:rPr>
              <w:t>UBND</w:t>
            </w:r>
            <w:r w:rsidR="00000000" w:rsidRPr="009A2985">
              <w:rPr>
                <w:bCs/>
                <w:sz w:val="26"/>
                <w:szCs w:val="26"/>
              </w:rPr>
              <w:t xml:space="preserve"> THÀNH PHỐ ĐỒNG NAI</w:t>
            </w:r>
            <w:r w:rsidR="00000000" w:rsidRPr="009A2985">
              <w:rPr>
                <w:b/>
                <w:sz w:val="26"/>
                <w:szCs w:val="26"/>
              </w:rPr>
              <w:br/>
              <w:t>SỞ NỘI VỤ</w:t>
            </w:r>
          </w:p>
        </w:tc>
        <w:tc>
          <w:tcPr>
            <w:tcW w:w="7632" w:type="dxa"/>
          </w:tcPr>
          <w:p w14:paraId="1CCFC960" w14:textId="0773294B" w:rsidR="007B1C9C" w:rsidRPr="009A2985" w:rsidRDefault="009A2985" w:rsidP="009A2985">
            <w:pPr>
              <w:jc w:val="center"/>
              <w:rPr>
                <w:sz w:val="26"/>
                <w:szCs w:val="26"/>
              </w:rPr>
            </w:pPr>
            <w:r>
              <w:rPr>
                <w:b/>
                <w:noProof/>
                <w:sz w:val="26"/>
                <w:szCs w:val="26"/>
              </w:rPr>
              <mc:AlternateContent>
                <mc:Choice Requires="wps">
                  <w:drawing>
                    <wp:anchor distT="0" distB="0" distL="114300" distR="114300" simplePos="0" relativeHeight="251660288" behindDoc="0" locked="0" layoutInCell="1" allowOverlap="1" wp14:anchorId="6803CA55" wp14:editId="103EF098">
                      <wp:simplePos x="0" y="0"/>
                      <wp:positionH relativeFrom="column">
                        <wp:posOffset>1339850</wp:posOffset>
                      </wp:positionH>
                      <wp:positionV relativeFrom="paragraph">
                        <wp:posOffset>472440</wp:posOffset>
                      </wp:positionV>
                      <wp:extent cx="2000250" cy="0"/>
                      <wp:effectExtent l="0" t="0" r="0" b="0"/>
                      <wp:wrapNone/>
                      <wp:docPr id="1721949308" name="Straight Connector 2"/>
                      <wp:cNvGraphicFramePr/>
                      <a:graphic xmlns:a="http://schemas.openxmlformats.org/drawingml/2006/main">
                        <a:graphicData uri="http://schemas.microsoft.com/office/word/2010/wordprocessingShape">
                          <wps:wsp>
                            <wps:cNvCnPr/>
                            <wps:spPr>
                              <a:xfrm>
                                <a:off x="0" y="0"/>
                                <a:ext cx="2000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10E548E"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05.5pt,37.2pt" to="263pt,3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" strokecolor="black [3040]"/>
                  </w:pict>
                </mc:Fallback>
              </mc:AlternateContent>
            </w:r>
            <w:r w:rsidR="00000000" w:rsidRPr="009A2985">
              <w:rPr>
                <w:b/>
                <w:sz w:val="26"/>
                <w:szCs w:val="26"/>
              </w:rPr>
              <w:t>CỘNG HÒA XÃ HỘI CHỦ NGHĨA VIỆT NAM</w:t>
            </w:r>
            <w:r w:rsidR="00000000" w:rsidRPr="009A2985">
              <w:rPr>
                <w:b/>
                <w:sz w:val="26"/>
                <w:szCs w:val="26"/>
              </w:rPr>
              <w:br/>
            </w:r>
            <w:r w:rsidR="00000000" w:rsidRPr="009A2985">
              <w:rPr>
                <w:b/>
                <w:sz w:val="28"/>
                <w:szCs w:val="28"/>
              </w:rPr>
              <w:t>Độc lập - Tự do - Hạnh phúc</w:t>
            </w:r>
          </w:p>
        </w:tc>
      </w:tr>
    </w:tbl>
    <w:p w14:paraId="4D3DCBE1" w14:textId="77777777" w:rsidR="0026410C" w:rsidRDefault="0026410C" w:rsidP="0026410C">
      <w:pPr>
        <w:spacing w:after="0" w:line="240" w:lineRule="auto"/>
        <w:jc w:val="center"/>
        <w:rPr>
          <w:b/>
          <w:sz w:val="24"/>
        </w:rPr>
      </w:pPr>
    </w:p>
    <w:p w14:paraId="1D9CB316" w14:textId="77777777" w:rsidR="0026410C" w:rsidRDefault="00000000" w:rsidP="0026410C">
      <w:pPr>
        <w:spacing w:after="0" w:line="240" w:lineRule="auto"/>
        <w:jc w:val="center"/>
        <w:rPr>
          <w:b/>
          <w:sz w:val="28"/>
          <w:szCs w:val="24"/>
        </w:rPr>
      </w:pPr>
      <w:r w:rsidRPr="0026410C">
        <w:rPr>
          <w:b/>
          <w:sz w:val="28"/>
          <w:szCs w:val="24"/>
        </w:rPr>
        <w:t>BẢNG SO SÁNH, THUYẾT MINH DỰ THẢO VĂN BẢN QUY PHẠM PHÁP LUẬT THAY THẾ QUY ĐỊNH</w:t>
      </w:r>
    </w:p>
    <w:p w14:paraId="19420036" w14:textId="77777777" w:rsidR="0026410C" w:rsidRDefault="00000000" w:rsidP="0026410C">
      <w:pPr>
        <w:spacing w:after="0" w:line="240" w:lineRule="auto"/>
        <w:jc w:val="center"/>
        <w:rPr>
          <w:b/>
          <w:sz w:val="28"/>
          <w:szCs w:val="24"/>
        </w:rPr>
      </w:pPr>
      <w:r w:rsidRPr="0026410C">
        <w:rPr>
          <w:b/>
          <w:sz w:val="28"/>
          <w:szCs w:val="24"/>
        </w:rPr>
        <w:t xml:space="preserve"> MỨC</w:t>
      </w:r>
      <w:r w:rsidR="0026410C">
        <w:rPr>
          <w:b/>
          <w:sz w:val="28"/>
          <w:szCs w:val="24"/>
        </w:rPr>
        <w:t xml:space="preserve"> </w:t>
      </w:r>
      <w:r w:rsidRPr="0026410C">
        <w:rPr>
          <w:b/>
          <w:sz w:val="28"/>
          <w:szCs w:val="24"/>
        </w:rPr>
        <w:t xml:space="preserve">HỖ TRỢ ĐÀO TẠO, CHUYỂN ĐỔI NGHỀ VÀ TÌM KIẾM VIỆC LÀM CHO NGƯỜI CÓ ĐẤT </w:t>
      </w:r>
    </w:p>
    <w:p w14:paraId="5EE78015" w14:textId="6A08ADD6" w:rsidR="0026410C" w:rsidRPr="0026410C" w:rsidRDefault="00000000" w:rsidP="0026410C">
      <w:pPr>
        <w:spacing w:after="0" w:line="240" w:lineRule="auto"/>
        <w:jc w:val="center"/>
        <w:rPr>
          <w:b/>
          <w:i/>
          <w:iCs/>
          <w:sz w:val="28"/>
          <w:szCs w:val="24"/>
        </w:rPr>
      </w:pPr>
      <w:r w:rsidRPr="0026410C">
        <w:rPr>
          <w:b/>
          <w:sz w:val="28"/>
          <w:szCs w:val="24"/>
        </w:rPr>
        <w:t>THU HỒI</w:t>
      </w:r>
      <w:r w:rsidR="0026410C">
        <w:rPr>
          <w:b/>
          <w:sz w:val="28"/>
          <w:szCs w:val="24"/>
        </w:rPr>
        <w:t xml:space="preserve"> </w:t>
      </w:r>
      <w:r w:rsidRPr="0026410C">
        <w:rPr>
          <w:b/>
          <w:sz w:val="28"/>
          <w:szCs w:val="24"/>
        </w:rPr>
        <w:t>TRÊN</w:t>
      </w:r>
      <w:r w:rsidR="0026410C">
        <w:rPr>
          <w:b/>
          <w:sz w:val="28"/>
          <w:szCs w:val="24"/>
        </w:rPr>
        <w:t xml:space="preserve"> </w:t>
      </w:r>
      <w:r w:rsidRPr="0026410C">
        <w:rPr>
          <w:b/>
          <w:sz w:val="28"/>
          <w:szCs w:val="24"/>
        </w:rPr>
        <w:t>ĐỊA BÀN THÀNH PHỐ ĐỒNG NAI VỚI QUY ĐỊNH PHÁP LUẬT HIỆN HÀNH</w:t>
      </w:r>
      <w:r w:rsidRPr="0026410C">
        <w:rPr>
          <w:b/>
          <w:sz w:val="28"/>
          <w:szCs w:val="24"/>
        </w:rPr>
        <w:br/>
      </w:r>
      <w:r w:rsidRPr="0026410C">
        <w:rPr>
          <w:b/>
          <w:i/>
          <w:iCs/>
          <w:sz w:val="28"/>
          <w:szCs w:val="24"/>
        </w:rPr>
        <w:t>(Thay thế Quyết định số 72/2024/QĐ-UBND ngày 29</w:t>
      </w:r>
      <w:r w:rsidR="0026410C">
        <w:rPr>
          <w:b/>
          <w:i/>
          <w:iCs/>
          <w:sz w:val="28"/>
          <w:szCs w:val="24"/>
        </w:rPr>
        <w:t>/11/2024</w:t>
      </w:r>
      <w:r w:rsidRPr="0026410C">
        <w:rPr>
          <w:b/>
          <w:i/>
          <w:iCs/>
          <w:sz w:val="28"/>
          <w:szCs w:val="24"/>
        </w:rPr>
        <w:t xml:space="preserve"> của </w:t>
      </w:r>
      <w:r w:rsidR="0026410C">
        <w:rPr>
          <w:b/>
          <w:i/>
          <w:iCs/>
          <w:sz w:val="28"/>
          <w:szCs w:val="24"/>
        </w:rPr>
        <w:t xml:space="preserve">UBND </w:t>
      </w:r>
      <w:r w:rsidRPr="0026410C">
        <w:rPr>
          <w:b/>
          <w:i/>
          <w:iCs/>
          <w:sz w:val="28"/>
          <w:szCs w:val="24"/>
        </w:rPr>
        <w:t>tỉnh Đồng Nai)</w:t>
      </w:r>
    </w:p>
    <w:p w14:paraId="79D2B9EE" w14:textId="201EF69C" w:rsidR="007B1C9C" w:rsidRDefault="0026410C" w:rsidP="0026410C">
      <w:pPr>
        <w:spacing w:after="0" w:line="240" w:lineRule="auto"/>
        <w:jc w:val="center"/>
      </w:pPr>
      <w:r w:rsidRPr="0026410C">
        <w:rPr>
          <w:b/>
          <w:i/>
          <w:iCs/>
          <w:sz w:val="28"/>
          <w:szCs w:val="24"/>
        </w:rPr>
        <w:br/>
      </w:r>
    </w:p>
    <w:tbl>
      <w:tblPr>
        <w:tblW w:w="0" w:type="auto"/>
        <w:jc w:val="center"/>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Layout w:type="fixed"/>
        <w:tblLook w:val="04A0" w:firstRow="1" w:lastRow="0" w:firstColumn="1" w:lastColumn="0" w:noHBand="0" w:noVBand="1"/>
      </w:tblPr>
      <w:tblGrid>
        <w:gridCol w:w="4556"/>
        <w:gridCol w:w="5714"/>
        <w:gridCol w:w="4203"/>
      </w:tblGrid>
      <w:tr w:rsidR="002B571A" w:rsidRPr="002B571A" w14:paraId="31B3D953" w14:textId="77777777" w:rsidTr="005C30B3">
        <w:trPr>
          <w:jc w:val="center"/>
        </w:trPr>
        <w:tc>
          <w:tcPr>
            <w:tcW w:w="4556" w:type="dxa"/>
            <w:tcMar>
              <w:top w:w="100" w:type="dxa"/>
              <w:left w:w="120" w:type="dxa"/>
              <w:bottom w:w="100" w:type="dxa"/>
              <w:right w:w="120" w:type="dxa"/>
            </w:tcMar>
          </w:tcPr>
          <w:p w14:paraId="38792F34" w14:textId="77777777" w:rsidR="002B571A" w:rsidRPr="002B571A" w:rsidRDefault="002B571A" w:rsidP="009A2985">
            <w:pPr>
              <w:spacing w:before="60" w:after="60" w:line="240" w:lineRule="auto"/>
              <w:jc w:val="center"/>
              <w:rPr>
                <w:rFonts w:cs="Times New Roman"/>
                <w:b/>
                <w:color w:val="auto"/>
                <w:sz w:val="24"/>
                <w:szCs w:val="24"/>
              </w:rPr>
            </w:pPr>
            <w:bookmarkStart w:id="0" w:name="_Hlk240633174"/>
            <w:r w:rsidRPr="002B571A">
              <w:rPr>
                <w:rFonts w:cs="Times New Roman"/>
                <w:b/>
                <w:color w:val="auto"/>
                <w:sz w:val="24"/>
                <w:szCs w:val="24"/>
              </w:rPr>
              <w:t xml:space="preserve">VĂN BẢN QUY PHẠM </w:t>
            </w:r>
          </w:p>
          <w:p w14:paraId="6332E7F9" w14:textId="785037CA" w:rsidR="002B571A" w:rsidRPr="002B571A" w:rsidRDefault="002B571A" w:rsidP="009A2985">
            <w:pPr>
              <w:spacing w:before="60" w:after="60" w:line="240" w:lineRule="auto"/>
              <w:jc w:val="center"/>
              <w:rPr>
                <w:rFonts w:cs="Times New Roman"/>
                <w:color w:val="auto"/>
                <w:sz w:val="24"/>
                <w:szCs w:val="24"/>
              </w:rPr>
            </w:pPr>
            <w:r w:rsidRPr="002B571A">
              <w:rPr>
                <w:rFonts w:cs="Times New Roman"/>
                <w:b/>
                <w:color w:val="auto"/>
                <w:sz w:val="24"/>
                <w:szCs w:val="24"/>
              </w:rPr>
              <w:t>PHÁP LUẬT HIỆN HÀNH</w:t>
            </w:r>
            <w:r w:rsidRPr="002B571A">
              <w:rPr>
                <w:rFonts w:cs="Times New Roman"/>
                <w:b/>
                <w:color w:val="auto"/>
                <w:sz w:val="24"/>
                <w:szCs w:val="24"/>
              </w:rPr>
              <w:br/>
              <w:t>(Quyết định số 72/2024/QĐ-UBND)</w:t>
            </w:r>
          </w:p>
        </w:tc>
        <w:tc>
          <w:tcPr>
            <w:tcW w:w="5714" w:type="dxa"/>
            <w:tcMar>
              <w:top w:w="100" w:type="dxa"/>
              <w:left w:w="120" w:type="dxa"/>
              <w:bottom w:w="100" w:type="dxa"/>
              <w:right w:w="120" w:type="dxa"/>
            </w:tcMar>
          </w:tcPr>
          <w:p w14:paraId="5FD3E9E2" w14:textId="77777777" w:rsidR="002B571A" w:rsidRPr="002B571A" w:rsidRDefault="002B571A" w:rsidP="009A2985">
            <w:pPr>
              <w:spacing w:before="60" w:after="60" w:line="240" w:lineRule="auto"/>
              <w:jc w:val="center"/>
              <w:rPr>
                <w:rFonts w:cs="Times New Roman"/>
                <w:b/>
                <w:color w:val="auto"/>
                <w:sz w:val="24"/>
                <w:szCs w:val="24"/>
              </w:rPr>
            </w:pPr>
            <w:r w:rsidRPr="002B571A">
              <w:rPr>
                <w:rFonts w:cs="Times New Roman"/>
                <w:b/>
                <w:color w:val="auto"/>
                <w:sz w:val="24"/>
                <w:szCs w:val="24"/>
              </w:rPr>
              <w:t>DỰ THẢO VĂN BẢN QUY PHẠM</w:t>
            </w:r>
          </w:p>
          <w:p w14:paraId="32FA2CC0" w14:textId="1C14AA3F" w:rsidR="002B571A" w:rsidRPr="002B571A" w:rsidRDefault="002B571A" w:rsidP="009A2985">
            <w:pPr>
              <w:spacing w:before="60" w:after="60" w:line="240" w:lineRule="auto"/>
              <w:jc w:val="center"/>
              <w:rPr>
                <w:rFonts w:cs="Times New Roman"/>
                <w:color w:val="auto"/>
                <w:sz w:val="24"/>
                <w:szCs w:val="24"/>
              </w:rPr>
            </w:pPr>
            <w:r w:rsidRPr="002B571A">
              <w:rPr>
                <w:rFonts w:cs="Times New Roman"/>
                <w:b/>
                <w:color w:val="auto"/>
                <w:sz w:val="24"/>
                <w:szCs w:val="24"/>
              </w:rPr>
              <w:t xml:space="preserve"> PHÁP LUẬT THAY </w:t>
            </w:r>
            <w:r w:rsidRPr="005C30B3">
              <w:rPr>
                <w:rFonts w:cs="Times New Roman"/>
                <w:b/>
                <w:color w:val="auto"/>
                <w:sz w:val="24"/>
                <w:szCs w:val="24"/>
              </w:rPr>
              <w:t>THẾ</w:t>
            </w:r>
            <w:r w:rsidRPr="002B571A">
              <w:rPr>
                <w:rFonts w:cs="Times New Roman"/>
                <w:b/>
                <w:color w:val="auto"/>
                <w:sz w:val="24"/>
                <w:szCs w:val="24"/>
              </w:rPr>
              <w:br/>
              <w:t>(Dự thảo Quyết định năm 2026)</w:t>
            </w:r>
          </w:p>
        </w:tc>
        <w:tc>
          <w:tcPr>
            <w:tcW w:w="4203" w:type="dxa"/>
            <w:tcMar>
              <w:top w:w="100" w:type="dxa"/>
              <w:left w:w="120" w:type="dxa"/>
              <w:bottom w:w="100" w:type="dxa"/>
              <w:right w:w="120" w:type="dxa"/>
            </w:tcMar>
          </w:tcPr>
          <w:p w14:paraId="42938DCD" w14:textId="46E0B43A" w:rsidR="002B571A" w:rsidRPr="002B571A" w:rsidRDefault="002B571A" w:rsidP="009A2985">
            <w:pPr>
              <w:spacing w:before="60" w:after="60" w:line="240" w:lineRule="auto"/>
              <w:jc w:val="center"/>
              <w:rPr>
                <w:rFonts w:cs="Times New Roman"/>
                <w:color w:val="auto"/>
                <w:sz w:val="24"/>
                <w:szCs w:val="24"/>
              </w:rPr>
            </w:pPr>
            <w:r w:rsidRPr="002B571A">
              <w:rPr>
                <w:rFonts w:cs="Times New Roman"/>
                <w:b/>
                <w:color w:val="auto"/>
                <w:sz w:val="24"/>
                <w:szCs w:val="24"/>
              </w:rPr>
              <w:t>THUYẾT MINH</w:t>
            </w:r>
            <w:r w:rsidRPr="002B571A">
              <w:rPr>
                <w:rFonts w:cs="Times New Roman"/>
                <w:b/>
                <w:color w:val="auto"/>
                <w:sz w:val="24"/>
                <w:szCs w:val="24"/>
              </w:rPr>
              <w:br/>
              <w:t xml:space="preserve">(Căn cứ pháp lý </w:t>
            </w:r>
            <w:r w:rsidR="005C30B3">
              <w:rPr>
                <w:rFonts w:cs="Times New Roman"/>
                <w:b/>
                <w:color w:val="auto"/>
                <w:sz w:val="24"/>
                <w:szCs w:val="24"/>
              </w:rPr>
              <w:t>và</w:t>
            </w:r>
            <w:r w:rsidRPr="002B571A">
              <w:rPr>
                <w:rFonts w:cs="Times New Roman"/>
                <w:b/>
                <w:color w:val="auto"/>
                <w:sz w:val="24"/>
                <w:szCs w:val="24"/>
              </w:rPr>
              <w:t xml:space="preserve"> </w:t>
            </w:r>
            <w:r w:rsidR="005C30B3">
              <w:rPr>
                <w:rFonts w:cs="Times New Roman"/>
                <w:b/>
                <w:color w:val="auto"/>
                <w:sz w:val="24"/>
                <w:szCs w:val="24"/>
              </w:rPr>
              <w:t>l</w:t>
            </w:r>
            <w:r w:rsidRPr="002B571A">
              <w:rPr>
                <w:rFonts w:cs="Times New Roman"/>
                <w:b/>
                <w:color w:val="auto"/>
                <w:sz w:val="24"/>
                <w:szCs w:val="24"/>
              </w:rPr>
              <w:t>ý do điều chỉnh)</w:t>
            </w:r>
          </w:p>
        </w:tc>
      </w:tr>
      <w:tr w:rsidR="002B571A" w:rsidRPr="002B571A" w14:paraId="5EE8B65E" w14:textId="77777777" w:rsidTr="005C30B3">
        <w:trPr>
          <w:trHeight w:val="293"/>
          <w:jc w:val="center"/>
        </w:trPr>
        <w:tc>
          <w:tcPr>
            <w:tcW w:w="14473" w:type="dxa"/>
            <w:gridSpan w:val="3"/>
            <w:tcMar>
              <w:top w:w="100" w:type="dxa"/>
              <w:left w:w="120" w:type="dxa"/>
              <w:bottom w:w="100" w:type="dxa"/>
              <w:right w:w="120" w:type="dxa"/>
            </w:tcMar>
          </w:tcPr>
          <w:p w14:paraId="43D1B3BA" w14:textId="07DCD56A" w:rsidR="002B571A" w:rsidRPr="002B571A" w:rsidRDefault="002B571A" w:rsidP="009A2985">
            <w:pPr>
              <w:spacing w:before="60" w:after="60" w:line="240" w:lineRule="auto"/>
              <w:rPr>
                <w:rFonts w:cs="Times New Roman"/>
                <w:color w:val="auto"/>
                <w:sz w:val="24"/>
                <w:szCs w:val="24"/>
              </w:rPr>
            </w:pPr>
            <w:r w:rsidRPr="002B571A">
              <w:rPr>
                <w:rFonts w:cs="Times New Roman"/>
                <w:b/>
                <w:color w:val="auto"/>
                <w:sz w:val="24"/>
                <w:szCs w:val="24"/>
              </w:rPr>
              <w:t>MỤC I. CĂN CỨ PHÁP LUẬT BAN HÀNH VĂN BẢN</w:t>
            </w:r>
          </w:p>
        </w:tc>
      </w:tr>
      <w:tr w:rsidR="003606C0" w:rsidRPr="002B571A" w14:paraId="7CD1C465" w14:textId="77777777" w:rsidTr="005C30B3">
        <w:trPr>
          <w:jc w:val="center"/>
        </w:trPr>
        <w:tc>
          <w:tcPr>
            <w:tcW w:w="4556" w:type="dxa"/>
            <w:tcMar>
              <w:top w:w="100" w:type="dxa"/>
              <w:left w:w="120" w:type="dxa"/>
              <w:bottom w:w="100" w:type="dxa"/>
              <w:right w:w="120" w:type="dxa"/>
            </w:tcMar>
          </w:tcPr>
          <w:p w14:paraId="3673BFF2" w14:textId="77777777" w:rsidR="007B1C9C" w:rsidRPr="002B571A" w:rsidRDefault="00000000" w:rsidP="009A2985">
            <w:pPr>
              <w:spacing w:before="60" w:after="60" w:line="240" w:lineRule="auto"/>
              <w:rPr>
                <w:rFonts w:cs="Times New Roman"/>
                <w:color w:val="auto"/>
                <w:sz w:val="24"/>
                <w:szCs w:val="24"/>
              </w:rPr>
            </w:pPr>
            <w:r w:rsidRPr="002B571A">
              <w:rPr>
                <w:rFonts w:cs="Times New Roman"/>
                <w:color w:val="auto"/>
                <w:sz w:val="24"/>
                <w:szCs w:val="24"/>
              </w:rPr>
              <w:t>- Căn cứ Luật Tổ chức chính quyền địa phương 2015, sửa đổi 2019;</w:t>
            </w:r>
            <w:r w:rsidRPr="002B571A">
              <w:rPr>
                <w:rFonts w:cs="Times New Roman"/>
                <w:color w:val="auto"/>
                <w:sz w:val="24"/>
                <w:szCs w:val="24"/>
              </w:rPr>
              <w:br/>
              <w:t>- Căn cứ Luật Ban hành văn bản QPPL 2015, sửa đổi 2020;</w:t>
            </w:r>
            <w:r w:rsidRPr="002B571A">
              <w:rPr>
                <w:rFonts w:cs="Times New Roman"/>
                <w:color w:val="auto"/>
                <w:sz w:val="24"/>
                <w:szCs w:val="24"/>
              </w:rPr>
              <w:br/>
              <w:t>- Căn cứ Luật Đất đai 2024;</w:t>
            </w:r>
            <w:r w:rsidRPr="002B571A">
              <w:rPr>
                <w:rFonts w:cs="Times New Roman"/>
                <w:color w:val="auto"/>
                <w:sz w:val="24"/>
                <w:szCs w:val="24"/>
              </w:rPr>
              <w:br/>
              <w:t>- Căn cứ Luật Việc làm 2013;</w:t>
            </w:r>
            <w:r w:rsidRPr="002B571A">
              <w:rPr>
                <w:rFonts w:cs="Times New Roman"/>
                <w:color w:val="auto"/>
                <w:sz w:val="24"/>
                <w:szCs w:val="24"/>
              </w:rPr>
              <w:br/>
              <w:t>- Căn cứ Nghị định 61/2015/NĐ-CP, Nghị định 74/2019/NĐ-CP;</w:t>
            </w:r>
            <w:r w:rsidRPr="002B571A">
              <w:rPr>
                <w:rFonts w:cs="Times New Roman"/>
                <w:color w:val="auto"/>
                <w:sz w:val="24"/>
                <w:szCs w:val="24"/>
              </w:rPr>
              <w:br/>
              <w:t>- Căn cứ Nghị định 81/2021/NĐ-CP, Nghị định 97/2023/NĐ-CP;</w:t>
            </w:r>
            <w:r w:rsidRPr="002B571A">
              <w:rPr>
                <w:rFonts w:cs="Times New Roman"/>
                <w:color w:val="auto"/>
                <w:sz w:val="24"/>
                <w:szCs w:val="24"/>
              </w:rPr>
              <w:br/>
              <w:t>- Căn cứ Quyết định 12/2024/QĐ-TTg, Quyết định 46/2015/QĐ-TTg, Quyết định 157/2007/QĐ-TTg, Quyết định 05/2022/QĐ-TTg;</w:t>
            </w:r>
            <w:r w:rsidRPr="002B571A">
              <w:rPr>
                <w:rFonts w:cs="Times New Roman"/>
                <w:color w:val="auto"/>
                <w:sz w:val="24"/>
                <w:szCs w:val="24"/>
              </w:rPr>
              <w:br/>
              <w:t>- Căn cứ Thông tư liên tịch 09/2016/TTLT-BLĐTBXH-BTC.</w:t>
            </w:r>
          </w:p>
        </w:tc>
        <w:tc>
          <w:tcPr>
            <w:tcW w:w="5714" w:type="dxa"/>
            <w:tcMar>
              <w:top w:w="100" w:type="dxa"/>
              <w:left w:w="120" w:type="dxa"/>
              <w:bottom w:w="100" w:type="dxa"/>
              <w:right w:w="120" w:type="dxa"/>
            </w:tcMar>
          </w:tcPr>
          <w:p w14:paraId="119768C7" w14:textId="77777777" w:rsidR="007B1C9C" w:rsidRPr="002B571A" w:rsidRDefault="00000000" w:rsidP="009A2985">
            <w:pPr>
              <w:spacing w:before="60" w:after="60" w:line="240" w:lineRule="auto"/>
              <w:rPr>
                <w:rFonts w:cs="Times New Roman"/>
                <w:color w:val="auto"/>
                <w:sz w:val="24"/>
                <w:szCs w:val="24"/>
              </w:rPr>
            </w:pPr>
            <w:r w:rsidRPr="002B571A">
              <w:rPr>
                <w:rFonts w:cs="Times New Roman"/>
                <w:color w:val="auto"/>
                <w:sz w:val="24"/>
                <w:szCs w:val="24"/>
              </w:rPr>
              <w:t>- Căn cứ Luật Tổ chức chính quyền địa phương 2025;</w:t>
            </w:r>
            <w:r w:rsidRPr="002B571A">
              <w:rPr>
                <w:rFonts w:cs="Times New Roman"/>
                <w:color w:val="auto"/>
                <w:sz w:val="24"/>
                <w:szCs w:val="24"/>
              </w:rPr>
              <w:br/>
              <w:t>- Căn cứ Luật Ban hành văn bản QPPL 2025 (sửa đổi, bổ sung 2025);</w:t>
            </w:r>
            <w:r w:rsidRPr="002B571A">
              <w:rPr>
                <w:rFonts w:cs="Times New Roman"/>
                <w:color w:val="auto"/>
                <w:sz w:val="24"/>
                <w:szCs w:val="24"/>
              </w:rPr>
              <w:br/>
              <w:t>- Căn cứ Luật Đất đai 2024;</w:t>
            </w:r>
            <w:r w:rsidRPr="002B571A">
              <w:rPr>
                <w:rFonts w:cs="Times New Roman"/>
                <w:color w:val="auto"/>
                <w:sz w:val="24"/>
                <w:szCs w:val="24"/>
              </w:rPr>
              <w:br/>
              <w:t>- Căn cứ Luật Việc làm 2025 (Luật số 74/2025/QH15);</w:t>
            </w:r>
            <w:r w:rsidRPr="002B571A">
              <w:rPr>
                <w:rFonts w:cs="Times New Roman"/>
                <w:color w:val="auto"/>
                <w:sz w:val="24"/>
                <w:szCs w:val="24"/>
              </w:rPr>
              <w:br/>
              <w:t>- Căn cứ Luật Giáo dục nghề nghiệp 2025 (Luật số 124/2025/QH15);</w:t>
            </w:r>
            <w:r w:rsidRPr="002B571A">
              <w:rPr>
                <w:rFonts w:cs="Times New Roman"/>
                <w:color w:val="auto"/>
                <w:sz w:val="24"/>
                <w:szCs w:val="24"/>
              </w:rPr>
              <w:br/>
              <w:t>- Căn cứ Nghị định 88/2024/NĐ-CP, Nghị định 151/2025/NĐ-CP, Nghị định 226/2025/NĐ-CP;</w:t>
            </w:r>
            <w:r w:rsidRPr="002B571A">
              <w:rPr>
                <w:rFonts w:cs="Times New Roman"/>
                <w:color w:val="auto"/>
                <w:sz w:val="24"/>
                <w:szCs w:val="24"/>
              </w:rPr>
              <w:br/>
              <w:t>- Căn cứ Nghị định 238/2025/NĐ-CP (về học phí GDNN);</w:t>
            </w:r>
            <w:r w:rsidRPr="002B571A">
              <w:rPr>
                <w:rFonts w:cs="Times New Roman"/>
                <w:color w:val="auto"/>
                <w:sz w:val="24"/>
                <w:szCs w:val="24"/>
              </w:rPr>
              <w:br/>
              <w:t>- Căn cứ Nghị định 338/2025/NĐ-CP (quy định chi tiết Luật Việc làm);</w:t>
            </w:r>
            <w:r w:rsidRPr="002B571A">
              <w:rPr>
                <w:rFonts w:cs="Times New Roman"/>
                <w:color w:val="auto"/>
                <w:sz w:val="24"/>
                <w:szCs w:val="24"/>
              </w:rPr>
              <w:br/>
              <w:t>- Căn cứ Quyết định 12/2024/QĐ-TTg, Quyết định 46/2015/QĐ-TTg, Quyết định 157/2007/QĐ-TTg, Quyết định 05/2022/QĐ-TTg.</w:t>
            </w:r>
          </w:p>
        </w:tc>
        <w:tc>
          <w:tcPr>
            <w:tcW w:w="4203" w:type="dxa"/>
            <w:tcMar>
              <w:top w:w="100" w:type="dxa"/>
              <w:left w:w="120" w:type="dxa"/>
              <w:bottom w:w="100" w:type="dxa"/>
              <w:right w:w="120" w:type="dxa"/>
            </w:tcMar>
          </w:tcPr>
          <w:p w14:paraId="789B672B" w14:textId="77777777" w:rsidR="007B1C9C" w:rsidRPr="002B571A" w:rsidRDefault="00000000" w:rsidP="009A2985">
            <w:pPr>
              <w:spacing w:before="60" w:after="60" w:line="240" w:lineRule="auto"/>
              <w:rPr>
                <w:rFonts w:cs="Times New Roman"/>
                <w:color w:val="auto"/>
                <w:sz w:val="24"/>
                <w:szCs w:val="24"/>
              </w:rPr>
            </w:pPr>
            <w:r w:rsidRPr="002B571A">
              <w:rPr>
                <w:rFonts w:cs="Times New Roman"/>
                <w:color w:val="auto"/>
                <w:sz w:val="24"/>
                <w:szCs w:val="24"/>
              </w:rPr>
              <w:t>Cập nhật đồng bộ các văn bản quy phạm pháp luật mới của Quốc hội và Chính phủ ban hành giai đoạn 2024 - 2025 thay thế các văn bản hết hiệu lực (Luật Việc làm 2025 thay thế Luật Việc làm 2013; Nghị định 338/2025/NĐ-CP thay thế Nghị định 61/2015/NĐ-CP; Nghị định 238/2025/NĐ-CP thay thế Nghị định 81/2021/NĐ-CP và 97/2023/NĐ-CP). Bảo đảm tính hợp pháp và thống nhất của hệ thống pháp luật.</w:t>
            </w:r>
          </w:p>
        </w:tc>
      </w:tr>
      <w:tr w:rsidR="002B571A" w:rsidRPr="002B571A" w14:paraId="03A7CA08" w14:textId="77777777" w:rsidTr="005C30B3">
        <w:trPr>
          <w:jc w:val="center"/>
        </w:trPr>
        <w:tc>
          <w:tcPr>
            <w:tcW w:w="14473" w:type="dxa"/>
            <w:gridSpan w:val="3"/>
            <w:tcMar>
              <w:top w:w="100" w:type="dxa"/>
              <w:left w:w="120" w:type="dxa"/>
              <w:bottom w:w="100" w:type="dxa"/>
              <w:right w:w="120" w:type="dxa"/>
            </w:tcMar>
          </w:tcPr>
          <w:p w14:paraId="6FDCC613" w14:textId="4E310102" w:rsidR="002B571A" w:rsidRPr="002B571A" w:rsidRDefault="002B571A" w:rsidP="009A2985">
            <w:pPr>
              <w:spacing w:before="60" w:after="60" w:line="240" w:lineRule="auto"/>
              <w:rPr>
                <w:rFonts w:cs="Times New Roman"/>
                <w:color w:val="auto"/>
                <w:sz w:val="24"/>
                <w:szCs w:val="24"/>
              </w:rPr>
            </w:pPr>
            <w:r w:rsidRPr="002B571A">
              <w:rPr>
                <w:rFonts w:cs="Times New Roman"/>
                <w:b/>
                <w:color w:val="auto"/>
                <w:sz w:val="24"/>
                <w:szCs w:val="24"/>
              </w:rPr>
              <w:lastRenderedPageBreak/>
              <w:t>MỤC II. PHẠM VI ĐIỀU CHỈNH VÀ ĐỐI TƯỢNG ÁP DỤNG</w:t>
            </w:r>
          </w:p>
        </w:tc>
      </w:tr>
      <w:tr w:rsidR="003606C0" w:rsidRPr="002B571A" w14:paraId="5BC7EAEE" w14:textId="77777777" w:rsidTr="005C30B3">
        <w:trPr>
          <w:jc w:val="center"/>
        </w:trPr>
        <w:tc>
          <w:tcPr>
            <w:tcW w:w="4556" w:type="dxa"/>
            <w:tcMar>
              <w:top w:w="100" w:type="dxa"/>
              <w:left w:w="120" w:type="dxa"/>
              <w:bottom w:w="100" w:type="dxa"/>
              <w:right w:w="120" w:type="dxa"/>
            </w:tcMar>
          </w:tcPr>
          <w:p w14:paraId="5BCF8B61" w14:textId="77777777" w:rsidR="007B1C9C" w:rsidRPr="002B571A" w:rsidRDefault="00000000" w:rsidP="009A2985">
            <w:pPr>
              <w:spacing w:before="60" w:after="60" w:line="240" w:lineRule="auto"/>
              <w:rPr>
                <w:rFonts w:cs="Times New Roman"/>
                <w:color w:val="auto"/>
                <w:sz w:val="24"/>
                <w:szCs w:val="24"/>
              </w:rPr>
            </w:pPr>
            <w:r w:rsidRPr="002B571A">
              <w:rPr>
                <w:rFonts w:cs="Times New Roman"/>
                <w:b/>
                <w:color w:val="auto"/>
                <w:sz w:val="24"/>
                <w:szCs w:val="24"/>
              </w:rPr>
              <w:t>Điều 1. Phạm vi điều chỉnh</w:t>
            </w:r>
          </w:p>
          <w:p w14:paraId="4422F3C3" w14:textId="77777777" w:rsidR="007B1C9C" w:rsidRPr="002B571A" w:rsidRDefault="00000000" w:rsidP="009A2985">
            <w:pPr>
              <w:spacing w:before="60" w:after="60" w:line="240" w:lineRule="auto"/>
              <w:rPr>
                <w:rFonts w:cs="Times New Roman"/>
                <w:color w:val="auto"/>
                <w:sz w:val="24"/>
                <w:szCs w:val="24"/>
              </w:rPr>
            </w:pPr>
            <w:r w:rsidRPr="002B571A">
              <w:rPr>
                <w:rFonts w:cs="Times New Roman"/>
                <w:color w:val="auto"/>
                <w:sz w:val="24"/>
                <w:szCs w:val="24"/>
              </w:rPr>
              <w:t>Quy định mức hỗ trợ đào tạo, chuyển đổi nghề và tìm kiếm việc làm cho người có đất thu hồi trên địa bàn tỉnh Đồng Nai theo quy định tại khoản 2, khoản 3 Điều 109 Luật Đất đai năm 2024.</w:t>
            </w:r>
          </w:p>
          <w:p w14:paraId="0BEE4C6C" w14:textId="77777777" w:rsidR="007B1C9C" w:rsidRPr="002B571A" w:rsidRDefault="007B1C9C" w:rsidP="009A2985">
            <w:pPr>
              <w:spacing w:before="60" w:after="60" w:line="240" w:lineRule="auto"/>
              <w:rPr>
                <w:rFonts w:cs="Times New Roman"/>
                <w:color w:val="auto"/>
                <w:sz w:val="24"/>
                <w:szCs w:val="24"/>
              </w:rPr>
            </w:pPr>
          </w:p>
          <w:p w14:paraId="4FF670C6" w14:textId="77777777" w:rsidR="007B1C9C" w:rsidRPr="002B571A" w:rsidRDefault="00000000" w:rsidP="009A2985">
            <w:pPr>
              <w:spacing w:before="60" w:after="60" w:line="240" w:lineRule="auto"/>
              <w:rPr>
                <w:rFonts w:cs="Times New Roman"/>
                <w:color w:val="auto"/>
                <w:sz w:val="24"/>
                <w:szCs w:val="24"/>
              </w:rPr>
            </w:pPr>
            <w:r w:rsidRPr="002B571A">
              <w:rPr>
                <w:rFonts w:cs="Times New Roman"/>
                <w:b/>
                <w:color w:val="auto"/>
                <w:sz w:val="24"/>
                <w:szCs w:val="24"/>
              </w:rPr>
              <w:t>Điều 2. Đối tượng áp dụng</w:t>
            </w:r>
          </w:p>
          <w:p w14:paraId="3C5135D8" w14:textId="77777777" w:rsidR="007B1C9C" w:rsidRPr="002B571A" w:rsidRDefault="00000000" w:rsidP="009A2985">
            <w:pPr>
              <w:spacing w:before="60" w:after="60" w:line="240" w:lineRule="auto"/>
              <w:rPr>
                <w:rFonts w:cs="Times New Roman"/>
                <w:color w:val="auto"/>
                <w:sz w:val="24"/>
                <w:szCs w:val="24"/>
              </w:rPr>
            </w:pPr>
            <w:r w:rsidRPr="002B571A">
              <w:rPr>
                <w:rFonts w:cs="Times New Roman"/>
                <w:color w:val="auto"/>
                <w:sz w:val="24"/>
                <w:szCs w:val="24"/>
              </w:rPr>
              <w:t>1. Người có đất thu hồi bao gồm: a) Người lao động thuộc các đối tượng tại khoản 2 Điều 109 Luật Đất đai 2024 (người có đất nông nghiệp thu hồi); b) Người thuộc hộ gia đình, cá nhân theo khoản 3 Điều 109 Luật Đất đai 2024 (người có đất kinh doanh thu hồi).</w:t>
            </w:r>
          </w:p>
          <w:p w14:paraId="128B781D" w14:textId="77777777" w:rsidR="007B1C9C" w:rsidRPr="002B571A" w:rsidRDefault="00000000" w:rsidP="009A2985">
            <w:pPr>
              <w:spacing w:before="60" w:after="60" w:line="240" w:lineRule="auto"/>
              <w:rPr>
                <w:rFonts w:cs="Times New Roman"/>
                <w:color w:val="auto"/>
                <w:sz w:val="24"/>
                <w:szCs w:val="24"/>
              </w:rPr>
            </w:pPr>
            <w:r w:rsidRPr="002B571A">
              <w:rPr>
                <w:rFonts w:cs="Times New Roman"/>
                <w:color w:val="auto"/>
                <w:sz w:val="24"/>
                <w:szCs w:val="24"/>
              </w:rPr>
              <w:t>2. Cơ quan, doanh nghiệp, tổ chức, cá nhân có liên quan.</w:t>
            </w:r>
          </w:p>
        </w:tc>
        <w:tc>
          <w:tcPr>
            <w:tcW w:w="5714" w:type="dxa"/>
            <w:tcMar>
              <w:top w:w="100" w:type="dxa"/>
              <w:left w:w="120" w:type="dxa"/>
              <w:bottom w:w="100" w:type="dxa"/>
              <w:right w:w="120" w:type="dxa"/>
            </w:tcMar>
          </w:tcPr>
          <w:p w14:paraId="0B8B9F72" w14:textId="77777777" w:rsidR="007B1C9C" w:rsidRPr="002B571A" w:rsidRDefault="00000000" w:rsidP="009A2985">
            <w:pPr>
              <w:spacing w:before="60" w:after="60" w:line="240" w:lineRule="auto"/>
              <w:rPr>
                <w:rFonts w:cs="Times New Roman"/>
                <w:color w:val="auto"/>
                <w:sz w:val="24"/>
                <w:szCs w:val="24"/>
              </w:rPr>
            </w:pPr>
            <w:r w:rsidRPr="002B571A">
              <w:rPr>
                <w:rFonts w:cs="Times New Roman"/>
                <w:b/>
                <w:color w:val="auto"/>
                <w:sz w:val="24"/>
                <w:szCs w:val="24"/>
              </w:rPr>
              <w:t>Điều 1. Phạm vi điều chỉnh</w:t>
            </w:r>
          </w:p>
          <w:p w14:paraId="067080A8" w14:textId="77777777" w:rsidR="007B1C9C" w:rsidRPr="002B571A" w:rsidRDefault="00000000" w:rsidP="009A2985">
            <w:pPr>
              <w:spacing w:before="60" w:after="60" w:line="240" w:lineRule="auto"/>
              <w:rPr>
                <w:rFonts w:cs="Times New Roman"/>
                <w:color w:val="auto"/>
                <w:sz w:val="24"/>
                <w:szCs w:val="24"/>
              </w:rPr>
            </w:pPr>
            <w:r w:rsidRPr="002B571A">
              <w:rPr>
                <w:rFonts w:cs="Times New Roman"/>
                <w:color w:val="auto"/>
                <w:sz w:val="24"/>
                <w:szCs w:val="24"/>
              </w:rPr>
              <w:t>Quy định mức hỗ trợ đào tạo nghề, giải quyết việc làm và đi làm việc ở nước ngoài theo hợp đồng đối với người có đất thu hồi trên địa bàn thành phố Đồng Nai theo điểm b khoản 4 Điều 109 Luật Đất đai số 31/2024/QH15.</w:t>
            </w:r>
          </w:p>
          <w:p w14:paraId="25044EE7" w14:textId="77777777" w:rsidR="007B1C9C" w:rsidRPr="002B571A" w:rsidRDefault="007B1C9C" w:rsidP="009A2985">
            <w:pPr>
              <w:spacing w:before="60" w:after="60" w:line="240" w:lineRule="auto"/>
              <w:rPr>
                <w:rFonts w:cs="Times New Roman"/>
                <w:color w:val="auto"/>
                <w:sz w:val="24"/>
                <w:szCs w:val="24"/>
              </w:rPr>
            </w:pPr>
          </w:p>
          <w:p w14:paraId="3153AB4B" w14:textId="77777777" w:rsidR="007B1C9C" w:rsidRPr="002B571A" w:rsidRDefault="00000000" w:rsidP="009A2985">
            <w:pPr>
              <w:spacing w:before="60" w:after="60" w:line="240" w:lineRule="auto"/>
              <w:rPr>
                <w:rFonts w:cs="Times New Roman"/>
                <w:color w:val="auto"/>
                <w:sz w:val="24"/>
                <w:szCs w:val="24"/>
              </w:rPr>
            </w:pPr>
            <w:r w:rsidRPr="002B571A">
              <w:rPr>
                <w:rFonts w:cs="Times New Roman"/>
                <w:b/>
                <w:color w:val="auto"/>
                <w:sz w:val="24"/>
                <w:szCs w:val="24"/>
              </w:rPr>
              <w:t>Điều 2. Đối tượng áp dụng</w:t>
            </w:r>
          </w:p>
          <w:p w14:paraId="71DF18A3" w14:textId="77777777" w:rsidR="007B1C9C" w:rsidRPr="002B571A" w:rsidRDefault="00000000" w:rsidP="009A2985">
            <w:pPr>
              <w:spacing w:before="60" w:after="60" w:line="240" w:lineRule="auto"/>
              <w:rPr>
                <w:rFonts w:cs="Times New Roman"/>
                <w:color w:val="auto"/>
                <w:sz w:val="24"/>
                <w:szCs w:val="24"/>
              </w:rPr>
            </w:pPr>
            <w:r w:rsidRPr="002B571A">
              <w:rPr>
                <w:rFonts w:cs="Times New Roman"/>
                <w:color w:val="auto"/>
                <w:sz w:val="24"/>
                <w:szCs w:val="24"/>
              </w:rPr>
              <w:t>1. Người thuộc hộ gia đình, cá nhân thu hồi đất nông nghiệp (khoản 2 Điều 109 Luật Đất đai);</w:t>
            </w:r>
          </w:p>
          <w:p w14:paraId="16C10E7E" w14:textId="77777777" w:rsidR="007B1C9C" w:rsidRPr="002B571A" w:rsidRDefault="00000000" w:rsidP="009A2985">
            <w:pPr>
              <w:spacing w:before="60" w:after="60" w:line="240" w:lineRule="auto"/>
              <w:rPr>
                <w:rFonts w:cs="Times New Roman"/>
                <w:color w:val="auto"/>
                <w:sz w:val="24"/>
                <w:szCs w:val="24"/>
              </w:rPr>
            </w:pPr>
            <w:r w:rsidRPr="002B571A">
              <w:rPr>
                <w:rFonts w:cs="Times New Roman"/>
                <w:color w:val="auto"/>
                <w:sz w:val="24"/>
                <w:szCs w:val="24"/>
              </w:rPr>
              <w:t>2. Người thuộc hộ gia đình, cá nhân thu hồi đất kinh doanh (khoản 3 Điều 109 Luật Đất đai);</w:t>
            </w:r>
          </w:p>
          <w:p w14:paraId="0755B332" w14:textId="77777777" w:rsidR="007B1C9C" w:rsidRPr="002B571A" w:rsidRDefault="00000000" w:rsidP="009A2985">
            <w:pPr>
              <w:spacing w:before="60" w:after="60" w:line="240" w:lineRule="auto"/>
              <w:rPr>
                <w:rFonts w:cs="Times New Roman"/>
                <w:color w:val="auto"/>
                <w:sz w:val="24"/>
                <w:szCs w:val="24"/>
              </w:rPr>
            </w:pPr>
            <w:r w:rsidRPr="002B571A">
              <w:rPr>
                <w:rFonts w:cs="Times New Roman"/>
                <w:color w:val="auto"/>
                <w:sz w:val="24"/>
                <w:szCs w:val="24"/>
              </w:rPr>
              <w:t>3. Cơ quan thực hiện chức năng quản lý nhà nước về đất đai; tổ chức thực hiện nhiệm vụ bồi thường, hỗ trợ, tái định cư;</w:t>
            </w:r>
          </w:p>
          <w:p w14:paraId="7DC83A36" w14:textId="77777777" w:rsidR="007B1C9C" w:rsidRPr="002B571A" w:rsidRDefault="00000000" w:rsidP="009A2985">
            <w:pPr>
              <w:spacing w:before="60" w:after="60" w:line="240" w:lineRule="auto"/>
              <w:rPr>
                <w:rFonts w:cs="Times New Roman"/>
                <w:color w:val="auto"/>
                <w:sz w:val="24"/>
                <w:szCs w:val="24"/>
              </w:rPr>
            </w:pPr>
            <w:r w:rsidRPr="002B571A">
              <w:rPr>
                <w:rFonts w:cs="Times New Roman"/>
                <w:color w:val="auto"/>
                <w:sz w:val="24"/>
                <w:szCs w:val="24"/>
              </w:rPr>
              <w:t>4. Tổ chức, cá nhân khác có liên quan.</w:t>
            </w:r>
          </w:p>
        </w:tc>
        <w:tc>
          <w:tcPr>
            <w:tcW w:w="4203" w:type="dxa"/>
            <w:tcMar>
              <w:top w:w="100" w:type="dxa"/>
              <w:left w:w="120" w:type="dxa"/>
              <w:bottom w:w="100" w:type="dxa"/>
              <w:right w:w="120" w:type="dxa"/>
            </w:tcMar>
          </w:tcPr>
          <w:p w14:paraId="056E1A8A" w14:textId="77777777" w:rsidR="007B1C9C" w:rsidRPr="002B571A" w:rsidRDefault="00000000" w:rsidP="009A2985">
            <w:pPr>
              <w:spacing w:before="60" w:after="60" w:line="240" w:lineRule="auto"/>
              <w:rPr>
                <w:rFonts w:cs="Times New Roman"/>
                <w:color w:val="auto"/>
                <w:sz w:val="24"/>
                <w:szCs w:val="24"/>
              </w:rPr>
            </w:pPr>
            <w:r w:rsidRPr="002B571A">
              <w:rPr>
                <w:rFonts w:cs="Times New Roman"/>
                <w:color w:val="auto"/>
                <w:sz w:val="24"/>
                <w:szCs w:val="24"/>
              </w:rPr>
              <w:t>1. Chuẩn hóa phạm vi điều chỉnh bổ sung cụ thể nhóm chính sách 'đi làm việc ở nước ngoài theo hợp đồng', ghi nhận viện dẫn chính xác điểm b khoản 4 Điều 109 Luật Đất đai 2024 giao thẩm quyền cho UBND cấp tỉnh/thành phố quy định chi tiết.</w:t>
            </w:r>
          </w:p>
          <w:p w14:paraId="6BFCC96A" w14:textId="77777777" w:rsidR="007B1C9C" w:rsidRPr="002B571A" w:rsidRDefault="00000000" w:rsidP="009A2985">
            <w:pPr>
              <w:spacing w:before="60" w:after="60" w:line="240" w:lineRule="auto"/>
              <w:rPr>
                <w:rFonts w:cs="Times New Roman"/>
                <w:color w:val="auto"/>
                <w:sz w:val="24"/>
                <w:szCs w:val="24"/>
              </w:rPr>
            </w:pPr>
            <w:r w:rsidRPr="002B571A">
              <w:rPr>
                <w:rFonts w:cs="Times New Roman"/>
                <w:color w:val="auto"/>
                <w:sz w:val="24"/>
                <w:szCs w:val="24"/>
              </w:rPr>
              <w:t>2. Phân định rõ nét 4 nhóm đối tượng áp dụng (bao gồm cả cơ quan quản lý đất đai và tổ chức làm nhiệm vụ bồi thường giải phóng mặt bằng), tạo cơ sở pháp lý chặt chẽ cho công tác thi hành.</w:t>
            </w:r>
          </w:p>
        </w:tc>
      </w:tr>
      <w:tr w:rsidR="002B571A" w:rsidRPr="002B571A" w14:paraId="6F306188" w14:textId="77777777" w:rsidTr="005C30B3">
        <w:trPr>
          <w:trHeight w:val="216"/>
          <w:jc w:val="center"/>
        </w:trPr>
        <w:tc>
          <w:tcPr>
            <w:tcW w:w="14473" w:type="dxa"/>
            <w:gridSpan w:val="3"/>
            <w:tcMar>
              <w:top w:w="100" w:type="dxa"/>
              <w:left w:w="120" w:type="dxa"/>
              <w:bottom w:w="100" w:type="dxa"/>
              <w:right w:w="120" w:type="dxa"/>
            </w:tcMar>
          </w:tcPr>
          <w:p w14:paraId="2BC63D74" w14:textId="59CB6492" w:rsidR="002B571A" w:rsidRPr="002B571A" w:rsidRDefault="002B571A" w:rsidP="009A2985">
            <w:pPr>
              <w:spacing w:before="60" w:after="60" w:line="240" w:lineRule="auto"/>
              <w:rPr>
                <w:rFonts w:cs="Times New Roman"/>
                <w:color w:val="auto"/>
                <w:sz w:val="24"/>
                <w:szCs w:val="24"/>
              </w:rPr>
            </w:pPr>
            <w:r w:rsidRPr="002B571A">
              <w:rPr>
                <w:rFonts w:cs="Times New Roman"/>
                <w:b/>
                <w:color w:val="auto"/>
                <w:sz w:val="24"/>
                <w:szCs w:val="24"/>
              </w:rPr>
              <w:t>MỤC III. THỜI HẠN, ĐIỀU KIỆN VÀ NGUYÊN TẮC HỖ TRỢ</w:t>
            </w:r>
          </w:p>
        </w:tc>
      </w:tr>
      <w:tr w:rsidR="003606C0" w:rsidRPr="002B571A" w14:paraId="4769F7C6" w14:textId="77777777" w:rsidTr="005C30B3">
        <w:trPr>
          <w:jc w:val="center"/>
        </w:trPr>
        <w:tc>
          <w:tcPr>
            <w:tcW w:w="4556" w:type="dxa"/>
            <w:tcMar>
              <w:top w:w="100" w:type="dxa"/>
              <w:left w:w="120" w:type="dxa"/>
              <w:bottom w:w="100" w:type="dxa"/>
              <w:right w:w="120" w:type="dxa"/>
            </w:tcMar>
          </w:tcPr>
          <w:p w14:paraId="3B7B3EA8" w14:textId="77777777" w:rsidR="007B1C9C" w:rsidRPr="002B571A" w:rsidRDefault="00000000" w:rsidP="009A2985">
            <w:pPr>
              <w:spacing w:before="60" w:after="60" w:line="240" w:lineRule="auto"/>
              <w:rPr>
                <w:rFonts w:cs="Times New Roman"/>
                <w:color w:val="auto"/>
                <w:sz w:val="24"/>
                <w:szCs w:val="24"/>
              </w:rPr>
            </w:pPr>
            <w:r w:rsidRPr="002B571A">
              <w:rPr>
                <w:rFonts w:cs="Times New Roman"/>
                <w:b/>
                <w:color w:val="auto"/>
                <w:sz w:val="24"/>
                <w:szCs w:val="24"/>
              </w:rPr>
              <w:t>Điều 3. Thời hạn hỗ trợ, điều kiện hỗ trợ, hình thức hỗ trợ</w:t>
            </w:r>
          </w:p>
          <w:p w14:paraId="021F81A3" w14:textId="77777777" w:rsidR="007B1C9C" w:rsidRPr="002B571A" w:rsidRDefault="00000000" w:rsidP="009A2985">
            <w:pPr>
              <w:spacing w:before="60" w:after="60" w:line="240" w:lineRule="auto"/>
              <w:rPr>
                <w:rFonts w:cs="Times New Roman"/>
                <w:color w:val="auto"/>
                <w:sz w:val="24"/>
                <w:szCs w:val="24"/>
              </w:rPr>
            </w:pPr>
            <w:r w:rsidRPr="002B571A">
              <w:rPr>
                <w:rFonts w:cs="Times New Roman"/>
                <w:color w:val="auto"/>
                <w:sz w:val="24"/>
                <w:szCs w:val="24"/>
              </w:rPr>
              <w:t>- Thời hạn hưởng chính sách: 05 năm kể từ ngày có Quyết định thu hồi đất theo QĐ 12/2024/QĐ-TTg.</w:t>
            </w:r>
          </w:p>
          <w:p w14:paraId="0DBCEC16" w14:textId="77777777" w:rsidR="007B1C9C" w:rsidRPr="002B571A" w:rsidRDefault="00000000" w:rsidP="009A2985">
            <w:pPr>
              <w:spacing w:before="60" w:after="60" w:line="240" w:lineRule="auto"/>
              <w:rPr>
                <w:rFonts w:cs="Times New Roman"/>
                <w:color w:val="auto"/>
                <w:sz w:val="24"/>
                <w:szCs w:val="24"/>
              </w:rPr>
            </w:pPr>
            <w:r w:rsidRPr="002B571A">
              <w:rPr>
                <w:rFonts w:cs="Times New Roman"/>
                <w:color w:val="auto"/>
                <w:sz w:val="24"/>
                <w:szCs w:val="24"/>
              </w:rPr>
              <w:t>- Điều kiện: Có nhu cầu đào tạo nghề, tìm kiếm việc làm; Là người lao động theo quy định tại khoản 1 Điều 3 Luật Việc làm 2013.</w:t>
            </w:r>
          </w:p>
          <w:p w14:paraId="23B9BF5E" w14:textId="77777777" w:rsidR="007B1C9C" w:rsidRPr="002B571A" w:rsidRDefault="00000000" w:rsidP="009A2985">
            <w:pPr>
              <w:spacing w:before="60" w:after="60" w:line="240" w:lineRule="auto"/>
              <w:rPr>
                <w:rFonts w:cs="Times New Roman"/>
                <w:color w:val="auto"/>
                <w:sz w:val="24"/>
                <w:szCs w:val="24"/>
              </w:rPr>
            </w:pPr>
            <w:r w:rsidRPr="002B571A">
              <w:rPr>
                <w:rFonts w:cs="Times New Roman"/>
                <w:color w:val="auto"/>
                <w:sz w:val="24"/>
                <w:szCs w:val="24"/>
              </w:rPr>
              <w:t>- Hình thức hỗ trợ: Hỗ trợ bằng tiền sau khi hoàn thành khóa học.</w:t>
            </w:r>
          </w:p>
        </w:tc>
        <w:tc>
          <w:tcPr>
            <w:tcW w:w="5714" w:type="dxa"/>
            <w:tcMar>
              <w:top w:w="100" w:type="dxa"/>
              <w:left w:w="120" w:type="dxa"/>
              <w:bottom w:w="100" w:type="dxa"/>
              <w:right w:w="120" w:type="dxa"/>
            </w:tcMar>
          </w:tcPr>
          <w:p w14:paraId="27EF4C8C" w14:textId="77777777" w:rsidR="007B1C9C" w:rsidRPr="002B571A" w:rsidRDefault="00000000" w:rsidP="009A2985">
            <w:pPr>
              <w:spacing w:before="60" w:after="60" w:line="240" w:lineRule="auto"/>
              <w:rPr>
                <w:rFonts w:cs="Times New Roman"/>
                <w:color w:val="auto"/>
                <w:sz w:val="24"/>
                <w:szCs w:val="24"/>
              </w:rPr>
            </w:pPr>
            <w:r w:rsidRPr="002B571A">
              <w:rPr>
                <w:rFonts w:cs="Times New Roman"/>
                <w:b/>
                <w:color w:val="auto"/>
                <w:sz w:val="24"/>
                <w:szCs w:val="24"/>
              </w:rPr>
              <w:t>Điều 2 (Quy định). Thời hạn hỗ trợ, điều kiện hỗ trợ</w:t>
            </w:r>
          </w:p>
          <w:p w14:paraId="225850B5" w14:textId="77777777" w:rsidR="007B1C9C" w:rsidRPr="002B571A" w:rsidRDefault="00000000" w:rsidP="009A2985">
            <w:pPr>
              <w:spacing w:before="60" w:after="60" w:line="240" w:lineRule="auto"/>
              <w:rPr>
                <w:rFonts w:cs="Times New Roman"/>
                <w:color w:val="auto"/>
                <w:sz w:val="24"/>
                <w:szCs w:val="24"/>
              </w:rPr>
            </w:pPr>
            <w:r w:rsidRPr="002B571A">
              <w:rPr>
                <w:rFonts w:cs="Times New Roman"/>
                <w:color w:val="auto"/>
                <w:sz w:val="24"/>
                <w:szCs w:val="24"/>
              </w:rPr>
              <w:t>- Thời hạn hưởng chính sách: 05 năm kể từ ngày có Quyết định thu hồi đất. Hỗ trợ một lần.</w:t>
            </w:r>
          </w:p>
          <w:p w14:paraId="311CEBEC" w14:textId="77777777" w:rsidR="007B1C9C" w:rsidRPr="002B571A" w:rsidRDefault="00000000" w:rsidP="009A2985">
            <w:pPr>
              <w:spacing w:before="60" w:after="60" w:line="240" w:lineRule="auto"/>
              <w:rPr>
                <w:rFonts w:cs="Times New Roman"/>
                <w:color w:val="auto"/>
                <w:sz w:val="24"/>
                <w:szCs w:val="24"/>
              </w:rPr>
            </w:pPr>
            <w:r w:rsidRPr="002B571A">
              <w:rPr>
                <w:rFonts w:cs="Times New Roman"/>
                <w:color w:val="auto"/>
                <w:sz w:val="24"/>
                <w:szCs w:val="24"/>
              </w:rPr>
              <w:t>- Điều kiện: Là người lao động theo quy định tại khoản 1 Điều 2 Luật Việc làm số 74/2025/QH15.</w:t>
            </w:r>
          </w:p>
          <w:p w14:paraId="3D93911B" w14:textId="77777777" w:rsidR="007B1C9C" w:rsidRPr="002B571A" w:rsidRDefault="00000000" w:rsidP="009A2985">
            <w:pPr>
              <w:spacing w:before="60" w:after="60" w:line="240" w:lineRule="auto"/>
              <w:rPr>
                <w:rFonts w:cs="Times New Roman"/>
                <w:color w:val="auto"/>
                <w:sz w:val="24"/>
                <w:szCs w:val="24"/>
              </w:rPr>
            </w:pPr>
            <w:r w:rsidRPr="002B571A">
              <w:rPr>
                <w:rFonts w:cs="Times New Roman"/>
                <w:color w:val="auto"/>
                <w:sz w:val="24"/>
                <w:szCs w:val="24"/>
              </w:rPr>
              <w:t>- Đào tạo nghề sơ cấp, dưới 03 tháng thực hiện theo quy định của Thủ tướng Chính phủ.</w:t>
            </w:r>
          </w:p>
          <w:p w14:paraId="61328083" w14:textId="77777777" w:rsidR="007B1C9C" w:rsidRPr="002B571A" w:rsidRDefault="00000000" w:rsidP="009A2985">
            <w:pPr>
              <w:spacing w:before="60" w:after="60" w:line="240" w:lineRule="auto"/>
              <w:rPr>
                <w:rFonts w:cs="Times New Roman"/>
                <w:color w:val="auto"/>
                <w:sz w:val="24"/>
                <w:szCs w:val="24"/>
              </w:rPr>
            </w:pPr>
            <w:r w:rsidRPr="002B571A">
              <w:rPr>
                <w:rFonts w:cs="Times New Roman"/>
                <w:color w:val="auto"/>
                <w:sz w:val="24"/>
                <w:szCs w:val="24"/>
              </w:rPr>
              <w:t>- Đào tạo nghề trung cấp, cao đẳng được hỗ trợ học phí cho một khóa học.</w:t>
            </w:r>
          </w:p>
        </w:tc>
        <w:tc>
          <w:tcPr>
            <w:tcW w:w="4203" w:type="dxa"/>
            <w:tcMar>
              <w:top w:w="100" w:type="dxa"/>
              <w:left w:w="120" w:type="dxa"/>
              <w:bottom w:w="100" w:type="dxa"/>
              <w:right w:w="120" w:type="dxa"/>
            </w:tcMar>
          </w:tcPr>
          <w:p w14:paraId="69791B45" w14:textId="77777777" w:rsidR="007B1C9C" w:rsidRPr="002B571A" w:rsidRDefault="00000000" w:rsidP="009A2985">
            <w:pPr>
              <w:spacing w:before="60" w:after="60" w:line="240" w:lineRule="auto"/>
              <w:rPr>
                <w:rFonts w:cs="Times New Roman"/>
                <w:color w:val="auto"/>
                <w:sz w:val="24"/>
                <w:szCs w:val="24"/>
              </w:rPr>
            </w:pPr>
            <w:r w:rsidRPr="002B571A">
              <w:rPr>
                <w:rFonts w:cs="Times New Roman"/>
                <w:color w:val="auto"/>
                <w:sz w:val="24"/>
                <w:szCs w:val="24"/>
              </w:rPr>
              <w:t>1. Cập nhật viện dẫn điều kiện người lao động theo Luật Việc làm 2025 (Luật số 74/2025/QH15) thay thế Luật Việc làm 2013.</w:t>
            </w:r>
          </w:p>
          <w:p w14:paraId="661825AB" w14:textId="77777777" w:rsidR="007B1C9C" w:rsidRPr="002B571A" w:rsidRDefault="00000000" w:rsidP="009A2985">
            <w:pPr>
              <w:spacing w:before="60" w:after="60" w:line="240" w:lineRule="auto"/>
              <w:rPr>
                <w:rFonts w:cs="Times New Roman"/>
                <w:color w:val="auto"/>
                <w:sz w:val="24"/>
                <w:szCs w:val="24"/>
              </w:rPr>
            </w:pPr>
            <w:r w:rsidRPr="002B571A">
              <w:rPr>
                <w:rFonts w:cs="Times New Roman"/>
                <w:color w:val="auto"/>
                <w:sz w:val="24"/>
                <w:szCs w:val="24"/>
              </w:rPr>
              <w:t>2. Bổ sung nguyên tắc hỗ trợ một lần và quy định rõ chính sách hỗ trợ học phí một khóa học đối với trình độ trung cấp, cao đẳng.</w:t>
            </w:r>
          </w:p>
        </w:tc>
      </w:tr>
      <w:tr w:rsidR="002B571A" w:rsidRPr="002B571A" w14:paraId="328B5BEB" w14:textId="77777777" w:rsidTr="005C30B3">
        <w:trPr>
          <w:jc w:val="center"/>
        </w:trPr>
        <w:tc>
          <w:tcPr>
            <w:tcW w:w="14473" w:type="dxa"/>
            <w:gridSpan w:val="3"/>
            <w:tcMar>
              <w:top w:w="100" w:type="dxa"/>
              <w:left w:w="120" w:type="dxa"/>
              <w:bottom w:w="100" w:type="dxa"/>
              <w:right w:w="120" w:type="dxa"/>
            </w:tcMar>
          </w:tcPr>
          <w:p w14:paraId="5915C09E" w14:textId="2EC9D726" w:rsidR="002B571A" w:rsidRPr="002B571A" w:rsidRDefault="002B571A" w:rsidP="009A2985">
            <w:pPr>
              <w:spacing w:before="60" w:after="60" w:line="240" w:lineRule="auto"/>
              <w:rPr>
                <w:rFonts w:cs="Times New Roman"/>
                <w:color w:val="auto"/>
                <w:sz w:val="24"/>
                <w:szCs w:val="24"/>
              </w:rPr>
            </w:pPr>
            <w:r w:rsidRPr="002B571A">
              <w:rPr>
                <w:rFonts w:cs="Times New Roman"/>
                <w:b/>
                <w:color w:val="auto"/>
                <w:sz w:val="24"/>
                <w:szCs w:val="24"/>
              </w:rPr>
              <w:lastRenderedPageBreak/>
              <w:t>MỤC IV. CHÍNH SÁCH HỖ TRỢ ĐÀO TẠO NGHỀ</w:t>
            </w:r>
          </w:p>
        </w:tc>
      </w:tr>
      <w:tr w:rsidR="003606C0" w:rsidRPr="002B571A" w14:paraId="7EAFDA43" w14:textId="77777777" w:rsidTr="005C30B3">
        <w:trPr>
          <w:jc w:val="center"/>
        </w:trPr>
        <w:tc>
          <w:tcPr>
            <w:tcW w:w="4556" w:type="dxa"/>
            <w:tcMar>
              <w:top w:w="100" w:type="dxa"/>
              <w:left w:w="120" w:type="dxa"/>
              <w:bottom w:w="100" w:type="dxa"/>
              <w:right w:w="120" w:type="dxa"/>
            </w:tcMar>
          </w:tcPr>
          <w:p w14:paraId="5F8A9514" w14:textId="77777777" w:rsidR="007B1C9C" w:rsidRPr="002B571A" w:rsidRDefault="00000000" w:rsidP="009A2985">
            <w:pPr>
              <w:spacing w:before="60" w:after="60" w:line="240" w:lineRule="auto"/>
              <w:rPr>
                <w:rFonts w:cs="Times New Roman"/>
                <w:color w:val="auto"/>
                <w:sz w:val="24"/>
                <w:szCs w:val="24"/>
              </w:rPr>
            </w:pPr>
            <w:r w:rsidRPr="002B571A">
              <w:rPr>
                <w:rFonts w:cs="Times New Roman"/>
                <w:b/>
                <w:color w:val="auto"/>
                <w:sz w:val="24"/>
                <w:szCs w:val="24"/>
              </w:rPr>
              <w:t>Điều 4.1. Mức hỗ trợ đào tạo nghề</w:t>
            </w:r>
          </w:p>
          <w:p w14:paraId="6285F7A1" w14:textId="77777777" w:rsidR="007B1C9C" w:rsidRPr="002B571A" w:rsidRDefault="00000000" w:rsidP="009A2985">
            <w:pPr>
              <w:spacing w:before="60" w:after="60" w:line="240" w:lineRule="auto"/>
              <w:rPr>
                <w:rFonts w:cs="Times New Roman"/>
                <w:color w:val="auto"/>
                <w:sz w:val="24"/>
                <w:szCs w:val="24"/>
              </w:rPr>
            </w:pPr>
            <w:r w:rsidRPr="002B571A">
              <w:rPr>
                <w:rFonts w:cs="Times New Roman"/>
                <w:color w:val="auto"/>
                <w:sz w:val="24"/>
                <w:szCs w:val="24"/>
              </w:rPr>
              <w:t>a) Trình độ sơ cấp, dưới 03 tháng (QĐ 46/2015/QĐ-TTg): Chi phí đào tạo tối đa 3.000.000đ/người/khóa (người khuyết tật tối đa 6.000.000đ); Tiền ăn 30.000đ/ngày thực học; Tiền đi lại 200.000đ/khóa (xa từ 15km) hoặc 300.000đ/khóa (vùng khó khăn xa từ 5km).</w:t>
            </w:r>
          </w:p>
          <w:p w14:paraId="4879D3BF" w14:textId="77777777" w:rsidR="007B1C9C" w:rsidRPr="002B571A" w:rsidRDefault="00000000" w:rsidP="009A2985">
            <w:pPr>
              <w:spacing w:before="60" w:after="60" w:line="240" w:lineRule="auto"/>
              <w:rPr>
                <w:rFonts w:cs="Times New Roman"/>
                <w:color w:val="auto"/>
                <w:sz w:val="24"/>
                <w:szCs w:val="24"/>
              </w:rPr>
            </w:pPr>
            <w:r w:rsidRPr="002B571A">
              <w:rPr>
                <w:rFonts w:cs="Times New Roman"/>
                <w:color w:val="auto"/>
                <w:sz w:val="24"/>
                <w:szCs w:val="24"/>
              </w:rPr>
              <w:t>b) Trình độ trung cấp, cao đẳng: Hỗ trợ học phí 01 khóa học theo mức thu thực tế nhưng tối đa không quá mức trần học phí đối với cơ sở GDNN công lập chưa tự bảo đảm chi thường xuyên.</w:t>
            </w:r>
          </w:p>
          <w:p w14:paraId="04BD34AF" w14:textId="77777777" w:rsidR="007B1C9C" w:rsidRPr="002B571A" w:rsidRDefault="00000000" w:rsidP="009A2985">
            <w:pPr>
              <w:spacing w:before="60" w:after="60" w:line="240" w:lineRule="auto"/>
              <w:rPr>
                <w:rFonts w:cs="Times New Roman"/>
                <w:color w:val="auto"/>
                <w:sz w:val="24"/>
                <w:szCs w:val="24"/>
              </w:rPr>
            </w:pPr>
            <w:r w:rsidRPr="002B571A">
              <w:rPr>
                <w:rFonts w:cs="Times New Roman"/>
                <w:color w:val="auto"/>
                <w:sz w:val="24"/>
                <w:szCs w:val="24"/>
              </w:rPr>
              <w:t>c) Vay vốn HSSV: Theo QĐ 157/2007/QĐ-TTg và QĐ 05/2022/QĐ-TTg.</w:t>
            </w:r>
          </w:p>
        </w:tc>
        <w:tc>
          <w:tcPr>
            <w:tcW w:w="5714" w:type="dxa"/>
            <w:tcMar>
              <w:top w:w="100" w:type="dxa"/>
              <w:left w:w="120" w:type="dxa"/>
              <w:bottom w:w="100" w:type="dxa"/>
              <w:right w:w="120" w:type="dxa"/>
            </w:tcMar>
          </w:tcPr>
          <w:p w14:paraId="699ADF6F" w14:textId="77777777" w:rsidR="007B1C9C" w:rsidRPr="002B571A" w:rsidRDefault="00000000" w:rsidP="009A2985">
            <w:pPr>
              <w:spacing w:before="60" w:after="60" w:line="240" w:lineRule="auto"/>
              <w:rPr>
                <w:rFonts w:cs="Times New Roman"/>
                <w:color w:val="auto"/>
                <w:sz w:val="24"/>
                <w:szCs w:val="24"/>
              </w:rPr>
            </w:pPr>
            <w:r w:rsidRPr="002B571A">
              <w:rPr>
                <w:rFonts w:cs="Times New Roman"/>
                <w:b/>
                <w:color w:val="auto"/>
                <w:sz w:val="24"/>
                <w:szCs w:val="24"/>
              </w:rPr>
              <w:t>Điều 3, Điều 4 (Chương II). Chính sách hỗ trợ đào tạo nghề</w:t>
            </w:r>
          </w:p>
          <w:p w14:paraId="757A9890" w14:textId="77777777" w:rsidR="007B1C9C" w:rsidRPr="002B571A" w:rsidRDefault="00000000" w:rsidP="009A2985">
            <w:pPr>
              <w:spacing w:before="60" w:after="60" w:line="240" w:lineRule="auto"/>
              <w:rPr>
                <w:rFonts w:cs="Times New Roman"/>
                <w:color w:val="auto"/>
                <w:sz w:val="24"/>
                <w:szCs w:val="24"/>
              </w:rPr>
            </w:pPr>
            <w:r w:rsidRPr="002B571A">
              <w:rPr>
                <w:rFonts w:cs="Times New Roman"/>
                <w:color w:val="auto"/>
                <w:sz w:val="24"/>
                <w:szCs w:val="24"/>
              </w:rPr>
              <w:t>a) Trình độ sơ cấp, dưới 03 tháng: Thực hiện theo quy định tại QĐ 46/2015/QĐ-TTg. Bổ sung quy định: Trường hợp QĐ 46/2015/QĐ-TTg hết hiệu lực thì áp dụng theo quy định pháp luật hiện hành.</w:t>
            </w:r>
          </w:p>
          <w:p w14:paraId="7B3BB416" w14:textId="77777777" w:rsidR="007B1C9C" w:rsidRPr="002B571A" w:rsidRDefault="00000000" w:rsidP="009A2985">
            <w:pPr>
              <w:spacing w:before="60" w:after="60" w:line="240" w:lineRule="auto"/>
              <w:rPr>
                <w:rFonts w:cs="Times New Roman"/>
                <w:color w:val="auto"/>
                <w:sz w:val="24"/>
                <w:szCs w:val="24"/>
              </w:rPr>
            </w:pPr>
            <w:r w:rsidRPr="002B571A">
              <w:rPr>
                <w:rFonts w:cs="Times New Roman"/>
                <w:color w:val="auto"/>
                <w:sz w:val="24"/>
                <w:szCs w:val="24"/>
              </w:rPr>
              <w:t>b) Trình độ trung cấp, cao đẳng: Mức học phí hỗ trợ bằng mức thu thực tế nhưng tối đa không quá mức trần học phí quy định tại Điều 9 Nghị định số 238/2025/NĐ-CP ngày 03/9/2025 của Chính phủ.</w:t>
            </w:r>
          </w:p>
          <w:p w14:paraId="3C789FDC" w14:textId="77777777" w:rsidR="007B1C9C" w:rsidRPr="002B571A" w:rsidRDefault="00000000" w:rsidP="009A2985">
            <w:pPr>
              <w:spacing w:before="60" w:after="60" w:line="240" w:lineRule="auto"/>
              <w:rPr>
                <w:rFonts w:cs="Times New Roman"/>
                <w:color w:val="auto"/>
                <w:sz w:val="24"/>
                <w:szCs w:val="24"/>
              </w:rPr>
            </w:pPr>
            <w:r w:rsidRPr="002B571A">
              <w:rPr>
                <w:rFonts w:cs="Times New Roman"/>
                <w:color w:val="auto"/>
                <w:sz w:val="24"/>
                <w:szCs w:val="24"/>
              </w:rPr>
              <w:t>c) Vay vốn HSSV: Được vay vốn tín dụng học sinh, sinh viên theo quy định của Thủ tướng Chính phủ.</w:t>
            </w:r>
          </w:p>
        </w:tc>
        <w:tc>
          <w:tcPr>
            <w:tcW w:w="4203" w:type="dxa"/>
            <w:tcMar>
              <w:top w:w="100" w:type="dxa"/>
              <w:left w:w="120" w:type="dxa"/>
              <w:bottom w:w="100" w:type="dxa"/>
              <w:right w:w="120" w:type="dxa"/>
            </w:tcMar>
          </w:tcPr>
          <w:p w14:paraId="7A999C1A" w14:textId="77777777" w:rsidR="007B1C9C" w:rsidRPr="002B571A" w:rsidRDefault="00000000" w:rsidP="009A2985">
            <w:pPr>
              <w:spacing w:before="60" w:after="60" w:line="240" w:lineRule="auto"/>
              <w:rPr>
                <w:rFonts w:cs="Times New Roman"/>
                <w:color w:val="auto"/>
                <w:sz w:val="24"/>
                <w:szCs w:val="24"/>
              </w:rPr>
            </w:pPr>
            <w:r w:rsidRPr="002B571A">
              <w:rPr>
                <w:rFonts w:cs="Times New Roman"/>
                <w:color w:val="auto"/>
                <w:sz w:val="24"/>
                <w:szCs w:val="24"/>
              </w:rPr>
              <w:t>1. Kế thừa mức hỗ trợ đào tạo nghề sơ cấp và vay vốn HSSV, bổ sung quy định mở cho trường hợp văn bản Trung ương thay thế.</w:t>
            </w:r>
          </w:p>
          <w:p w14:paraId="720681D6" w14:textId="77777777" w:rsidR="007B1C9C" w:rsidRPr="002B571A" w:rsidRDefault="00000000" w:rsidP="009A2985">
            <w:pPr>
              <w:spacing w:before="60" w:after="60" w:line="240" w:lineRule="auto"/>
              <w:rPr>
                <w:rFonts w:cs="Times New Roman"/>
                <w:color w:val="auto"/>
                <w:sz w:val="24"/>
                <w:szCs w:val="24"/>
              </w:rPr>
            </w:pPr>
            <w:r w:rsidRPr="002B571A">
              <w:rPr>
                <w:rFonts w:cs="Times New Roman"/>
                <w:color w:val="auto"/>
                <w:sz w:val="24"/>
                <w:szCs w:val="24"/>
              </w:rPr>
              <w:t>2. Cập nhật khung học phí trần hỗ trợ trình độ trung cấp, cao đẳng theo Nghị định số 238/2025/NĐ-CP ngày 03/9/2025 của Chính phủ (thay thế Nghị định 81/2021/NĐ-CP và Nghị định 97/2023/NĐ-CP).</w:t>
            </w:r>
          </w:p>
        </w:tc>
      </w:tr>
      <w:tr w:rsidR="002B571A" w:rsidRPr="002B571A" w14:paraId="404B88A8" w14:textId="77777777" w:rsidTr="005C30B3">
        <w:trPr>
          <w:jc w:val="center"/>
        </w:trPr>
        <w:tc>
          <w:tcPr>
            <w:tcW w:w="14473" w:type="dxa"/>
            <w:gridSpan w:val="3"/>
            <w:tcMar>
              <w:top w:w="100" w:type="dxa"/>
              <w:left w:w="120" w:type="dxa"/>
              <w:bottom w:w="100" w:type="dxa"/>
              <w:right w:w="120" w:type="dxa"/>
            </w:tcMar>
          </w:tcPr>
          <w:p w14:paraId="3E4D8DF3" w14:textId="4836F9C8" w:rsidR="002B571A" w:rsidRPr="002B571A" w:rsidRDefault="002B571A" w:rsidP="009A2985">
            <w:pPr>
              <w:spacing w:before="60" w:after="60" w:line="240" w:lineRule="auto"/>
              <w:rPr>
                <w:rFonts w:cs="Times New Roman"/>
                <w:b/>
                <w:color w:val="auto"/>
                <w:sz w:val="24"/>
                <w:szCs w:val="24"/>
              </w:rPr>
            </w:pPr>
            <w:r w:rsidRPr="002B571A">
              <w:rPr>
                <w:rFonts w:cs="Times New Roman"/>
                <w:b/>
                <w:color w:val="auto"/>
                <w:sz w:val="24"/>
                <w:szCs w:val="24"/>
              </w:rPr>
              <w:t>MỤC V. CHÍNH SÁCH HỖ TRỢ GIẢI QUYẾT VIỆC LÀM TRONG NƯỚC</w:t>
            </w:r>
          </w:p>
        </w:tc>
      </w:tr>
      <w:tr w:rsidR="002B571A" w:rsidRPr="002B571A" w14:paraId="48124E68" w14:textId="77777777" w:rsidTr="005C30B3">
        <w:trPr>
          <w:jc w:val="center"/>
        </w:trPr>
        <w:tc>
          <w:tcPr>
            <w:tcW w:w="4556" w:type="dxa"/>
            <w:tcMar>
              <w:top w:w="100" w:type="dxa"/>
              <w:left w:w="120" w:type="dxa"/>
              <w:bottom w:w="100" w:type="dxa"/>
              <w:right w:w="120" w:type="dxa"/>
            </w:tcMar>
          </w:tcPr>
          <w:p w14:paraId="6BC2C81F" w14:textId="77777777" w:rsidR="002B571A" w:rsidRPr="002B571A" w:rsidRDefault="002B571A" w:rsidP="009A2985">
            <w:pPr>
              <w:spacing w:before="60" w:after="60" w:line="240" w:lineRule="auto"/>
              <w:rPr>
                <w:rFonts w:cs="Times New Roman"/>
                <w:color w:val="auto"/>
                <w:sz w:val="24"/>
                <w:szCs w:val="24"/>
              </w:rPr>
            </w:pPr>
            <w:r w:rsidRPr="002B571A">
              <w:rPr>
                <w:rFonts w:cs="Times New Roman"/>
                <w:b/>
                <w:color w:val="auto"/>
                <w:sz w:val="24"/>
                <w:szCs w:val="24"/>
              </w:rPr>
              <w:t>Điều 4.2. Hỗ trợ giải quyết việc làm trong nước</w:t>
            </w:r>
          </w:p>
          <w:p w14:paraId="2A844885"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t>a) Tư vấn, giới thiệu việc làm miễn phí tại Trung tâm Dịch vụ việc làm tỉnh Đồng Nai.</w:t>
            </w:r>
          </w:p>
          <w:p w14:paraId="2FDEE884"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t>b) Vay vốn hỗ trợ tạo việc làm, duy trì và mở rộng việc làm từ Quỹ quốc gia về việc làm và nguồn vốn ngân sách địa phương ủy thác qua Ngân hàng Chính sách xã hội.</w:t>
            </w:r>
          </w:p>
          <w:p w14:paraId="158ACD66"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t xml:space="preserve">Mức cho vay tối đa: </w:t>
            </w:r>
            <w:r w:rsidRPr="002B571A">
              <w:rPr>
                <w:rFonts w:cs="Times New Roman"/>
                <w:b/>
                <w:color w:val="auto"/>
                <w:sz w:val="24"/>
                <w:szCs w:val="24"/>
              </w:rPr>
              <w:t>100.000.000 đồng/lao động</w:t>
            </w:r>
            <w:r w:rsidRPr="002B571A">
              <w:rPr>
                <w:rFonts w:cs="Times New Roman"/>
                <w:color w:val="auto"/>
                <w:sz w:val="24"/>
                <w:szCs w:val="24"/>
              </w:rPr>
              <w:t>.</w:t>
            </w:r>
          </w:p>
        </w:tc>
        <w:tc>
          <w:tcPr>
            <w:tcW w:w="5714" w:type="dxa"/>
            <w:tcMar>
              <w:top w:w="100" w:type="dxa"/>
              <w:left w:w="120" w:type="dxa"/>
              <w:bottom w:w="100" w:type="dxa"/>
              <w:right w:w="120" w:type="dxa"/>
            </w:tcMar>
          </w:tcPr>
          <w:p w14:paraId="08F67370" w14:textId="77777777" w:rsidR="002B571A" w:rsidRPr="002B571A" w:rsidRDefault="002B571A" w:rsidP="009A2985">
            <w:pPr>
              <w:spacing w:before="60" w:after="60" w:line="240" w:lineRule="auto"/>
              <w:rPr>
                <w:rFonts w:cs="Times New Roman"/>
                <w:color w:val="auto"/>
                <w:sz w:val="24"/>
                <w:szCs w:val="24"/>
              </w:rPr>
            </w:pPr>
            <w:r w:rsidRPr="002B571A">
              <w:rPr>
                <w:rFonts w:cs="Times New Roman"/>
                <w:b/>
                <w:color w:val="auto"/>
                <w:sz w:val="24"/>
                <w:szCs w:val="24"/>
              </w:rPr>
              <w:t>Điều 5 (Chương III). Hỗ trợ giải quyết việc làm trong nước</w:t>
            </w:r>
          </w:p>
          <w:p w14:paraId="71B737B2"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t>a) Tư vấn, giới thiệu việc làm miễn phí tại Trung tâm Dịch vụ việc làm.</w:t>
            </w:r>
          </w:p>
          <w:p w14:paraId="1CE0A7B8"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t>b) Vay vốn hỗ trợ tạo việc làm, duy trì và mở rộng việc làm từ nguồn ngân sách trung ương cấp cho NHCSXH và nguồn ngân sách địa phương ủy thác.</w:t>
            </w:r>
          </w:p>
          <w:p w14:paraId="718F01A7"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t xml:space="preserve">Mức cho vay tối đa nâng lên: </w:t>
            </w:r>
            <w:r w:rsidRPr="002B571A">
              <w:rPr>
                <w:rFonts w:cs="Times New Roman"/>
                <w:b/>
                <w:color w:val="auto"/>
                <w:sz w:val="24"/>
                <w:szCs w:val="24"/>
              </w:rPr>
              <w:t>200.000.000 đồng/lao động</w:t>
            </w:r>
            <w:r w:rsidRPr="002B571A">
              <w:rPr>
                <w:rFonts w:cs="Times New Roman"/>
                <w:color w:val="auto"/>
                <w:sz w:val="24"/>
                <w:szCs w:val="24"/>
              </w:rPr>
              <w:t>.</w:t>
            </w:r>
          </w:p>
        </w:tc>
        <w:tc>
          <w:tcPr>
            <w:tcW w:w="4203" w:type="dxa"/>
            <w:tcMar>
              <w:top w:w="100" w:type="dxa"/>
              <w:left w:w="120" w:type="dxa"/>
              <w:bottom w:w="100" w:type="dxa"/>
              <w:right w:w="120" w:type="dxa"/>
            </w:tcMar>
          </w:tcPr>
          <w:p w14:paraId="163F4C45" w14:textId="77777777" w:rsidR="002B571A" w:rsidRPr="002B571A" w:rsidRDefault="002B571A" w:rsidP="009A2985">
            <w:pPr>
              <w:spacing w:before="60" w:after="60" w:line="240" w:lineRule="auto"/>
              <w:rPr>
                <w:rFonts w:cs="Times New Roman"/>
                <w:color w:val="auto"/>
                <w:sz w:val="24"/>
                <w:szCs w:val="24"/>
              </w:rPr>
            </w:pPr>
            <w:r w:rsidRPr="002B571A">
              <w:rPr>
                <w:rFonts w:cs="Times New Roman"/>
                <w:b/>
                <w:color w:val="auto"/>
                <w:sz w:val="24"/>
                <w:szCs w:val="24"/>
              </w:rPr>
              <w:t>Mức cho vay hỗ trợ tạo việc làm trong nước tăng gấp 2 lần (từ 100 triệu đồng lên 200 triệu đồng/lao động)</w:t>
            </w:r>
            <w:r w:rsidRPr="002B571A">
              <w:rPr>
                <w:rFonts w:cs="Times New Roman"/>
                <w:color w:val="auto"/>
                <w:sz w:val="24"/>
                <w:szCs w:val="24"/>
              </w:rPr>
              <w:t>.</w:t>
            </w:r>
          </w:p>
          <w:p w14:paraId="155DBC6D"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t>Căn cứ theo quy định mới tại khoản 2 Điều 5 Nghị định số 338/2025/NĐ-CP ngày 25/12/2025 của Chính phủ. Việc nâng hạn mức cho vay đáp ứng nhu cầu vốn khôi phục sản xuất, kinh doanh và tạo việc làm bền vững cho hộ gia đình có đất thu hồi trong điều kiện chi phí đầu tư gia tăng.</w:t>
            </w:r>
          </w:p>
        </w:tc>
      </w:tr>
      <w:tr w:rsidR="002B571A" w:rsidRPr="002B571A" w14:paraId="0F5F4A39" w14:textId="77777777" w:rsidTr="005C30B3">
        <w:trPr>
          <w:jc w:val="center"/>
        </w:trPr>
        <w:tc>
          <w:tcPr>
            <w:tcW w:w="14473" w:type="dxa"/>
            <w:gridSpan w:val="3"/>
            <w:tcMar>
              <w:top w:w="100" w:type="dxa"/>
              <w:left w:w="120" w:type="dxa"/>
              <w:bottom w:w="100" w:type="dxa"/>
              <w:right w:w="120" w:type="dxa"/>
            </w:tcMar>
          </w:tcPr>
          <w:p w14:paraId="76860AF5" w14:textId="154228B7" w:rsidR="002B571A" w:rsidRPr="002B571A" w:rsidRDefault="002B571A" w:rsidP="009A2985">
            <w:pPr>
              <w:spacing w:before="60" w:after="60" w:line="240" w:lineRule="auto"/>
              <w:rPr>
                <w:rFonts w:cs="Times New Roman"/>
                <w:b/>
                <w:color w:val="auto"/>
                <w:sz w:val="24"/>
                <w:szCs w:val="24"/>
              </w:rPr>
            </w:pPr>
            <w:r w:rsidRPr="002B571A">
              <w:rPr>
                <w:rFonts w:cs="Times New Roman"/>
                <w:b/>
                <w:color w:val="auto"/>
                <w:sz w:val="24"/>
                <w:szCs w:val="24"/>
              </w:rPr>
              <w:t>MỤC VI. HỖ TRỢ ĐI LÀM VIỆC Ở NƯỚC NGOÀI THEO HỢP ĐỒNG</w:t>
            </w:r>
          </w:p>
        </w:tc>
      </w:tr>
      <w:tr w:rsidR="002B571A" w:rsidRPr="002B571A" w14:paraId="037DD5A3" w14:textId="77777777" w:rsidTr="005C30B3">
        <w:trPr>
          <w:jc w:val="center"/>
        </w:trPr>
        <w:tc>
          <w:tcPr>
            <w:tcW w:w="4556" w:type="dxa"/>
            <w:tcMar>
              <w:top w:w="100" w:type="dxa"/>
              <w:left w:w="120" w:type="dxa"/>
              <w:bottom w:w="100" w:type="dxa"/>
              <w:right w:w="120" w:type="dxa"/>
            </w:tcMar>
          </w:tcPr>
          <w:p w14:paraId="6E20DAEC" w14:textId="77777777" w:rsidR="002B571A" w:rsidRPr="002B571A" w:rsidRDefault="002B571A" w:rsidP="009A2985">
            <w:pPr>
              <w:spacing w:before="60" w:after="60" w:line="240" w:lineRule="auto"/>
              <w:rPr>
                <w:rFonts w:cs="Times New Roman"/>
                <w:color w:val="auto"/>
                <w:sz w:val="24"/>
                <w:szCs w:val="24"/>
              </w:rPr>
            </w:pPr>
            <w:r w:rsidRPr="002B571A">
              <w:rPr>
                <w:rFonts w:cs="Times New Roman"/>
                <w:b/>
                <w:color w:val="auto"/>
                <w:sz w:val="24"/>
                <w:szCs w:val="24"/>
              </w:rPr>
              <w:lastRenderedPageBreak/>
              <w:t>Điều 4.3. Hỗ trợ đi làm việc ở nước ngoài theo hợp đồng</w:t>
            </w:r>
          </w:p>
          <w:p w14:paraId="7D7B93FB"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t>- Áp dụng theo Nghị định 61/2015/NĐ-CP và TTLT 09/2016/TTLT-BLĐTBXH-BTC:</w:t>
            </w:r>
          </w:p>
          <w:p w14:paraId="08E8F4F4"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t>+ Đào tạo ngoại ngữ: Tối đa 3.000.000đ/người/khóa;</w:t>
            </w:r>
          </w:p>
          <w:p w14:paraId="6C09F65A"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t>+ Giáo dục định hướng: Tối đa 530.000đ/người/khóa;</w:t>
            </w:r>
          </w:p>
          <w:p w14:paraId="553CBFFF"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t>+ Tiền ăn: 40.000đ/người/ngày thực học;</w:t>
            </w:r>
          </w:p>
          <w:p w14:paraId="169E89A8"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t>+ Tiền đi lại: 200.000đ - 300.000đ/người/khóa;</w:t>
            </w:r>
          </w:p>
          <w:p w14:paraId="5B13BAB6"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t>+ Lệ phí hộ chiếu, visa, lý lịch tư pháp (tối đa 200.000đ); Khám sức khỏe tối đa 750.000đ/người.</w:t>
            </w:r>
          </w:p>
          <w:p w14:paraId="1EEEB94D"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t>- Vay vốn XKLĐ: Tối đa 100% chi phí người lao động phải trả trước khi đi; vay trên 100 triệu phải có tài sản bảo đảm.</w:t>
            </w:r>
          </w:p>
        </w:tc>
        <w:tc>
          <w:tcPr>
            <w:tcW w:w="5714" w:type="dxa"/>
            <w:tcMar>
              <w:top w:w="100" w:type="dxa"/>
              <w:left w:w="120" w:type="dxa"/>
              <w:bottom w:w="100" w:type="dxa"/>
              <w:right w:w="120" w:type="dxa"/>
            </w:tcMar>
          </w:tcPr>
          <w:p w14:paraId="47478900" w14:textId="77777777" w:rsidR="002B571A" w:rsidRPr="002B571A" w:rsidRDefault="002B571A" w:rsidP="009A2985">
            <w:pPr>
              <w:spacing w:before="60" w:after="60" w:line="240" w:lineRule="auto"/>
              <w:rPr>
                <w:rFonts w:cs="Times New Roman"/>
                <w:color w:val="auto"/>
                <w:sz w:val="24"/>
                <w:szCs w:val="24"/>
              </w:rPr>
            </w:pPr>
            <w:r w:rsidRPr="002B571A">
              <w:rPr>
                <w:rFonts w:cs="Times New Roman"/>
                <w:b/>
                <w:color w:val="auto"/>
                <w:sz w:val="24"/>
                <w:szCs w:val="24"/>
              </w:rPr>
              <w:t>Điều 6 (Chương III). Hỗ trợ đi làm việc ở nước ngoài theo hợp đồng</w:t>
            </w:r>
          </w:p>
          <w:p w14:paraId="1E5FB086"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t>Mức chi hỗ trợ cụ thể theo Nghị định 338/2025/NĐ-CP:</w:t>
            </w:r>
          </w:p>
          <w:p w14:paraId="5803D141"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t xml:space="preserve">+ Giáo dục định hướng: Đào tạo tối đa 530.000đ/người/khóa; Tiền ăn nâng lên </w:t>
            </w:r>
            <w:r w:rsidRPr="002B571A">
              <w:rPr>
                <w:rFonts w:cs="Times New Roman"/>
                <w:b/>
                <w:color w:val="auto"/>
                <w:sz w:val="24"/>
                <w:szCs w:val="24"/>
              </w:rPr>
              <w:t>50.000 đồng/người/ngày</w:t>
            </w:r>
            <w:r w:rsidRPr="002B571A">
              <w:rPr>
                <w:rFonts w:cs="Times New Roman"/>
                <w:color w:val="auto"/>
                <w:sz w:val="24"/>
                <w:szCs w:val="24"/>
              </w:rPr>
              <w:t xml:space="preserve">; Bổ sung tiền ở </w:t>
            </w:r>
            <w:r w:rsidRPr="002B571A">
              <w:rPr>
                <w:rFonts w:cs="Times New Roman"/>
                <w:b/>
                <w:color w:val="auto"/>
                <w:sz w:val="24"/>
                <w:szCs w:val="24"/>
              </w:rPr>
              <w:t>400.000 đồng/người/tháng</w:t>
            </w:r>
            <w:r w:rsidRPr="002B571A">
              <w:rPr>
                <w:rFonts w:cs="Times New Roman"/>
                <w:color w:val="auto"/>
                <w:sz w:val="24"/>
                <w:szCs w:val="24"/>
              </w:rPr>
              <w:t>; Tiền đi lại 200.000đ - 300.000đ/khóa.</w:t>
            </w:r>
          </w:p>
          <w:p w14:paraId="257F9CE2"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t xml:space="preserve">+ Đào tạo nâng cao kỹ năng nghề thực tế tối đa </w:t>
            </w:r>
            <w:r w:rsidRPr="002B571A">
              <w:rPr>
                <w:rFonts w:cs="Times New Roman"/>
                <w:b/>
                <w:color w:val="auto"/>
                <w:sz w:val="24"/>
                <w:szCs w:val="24"/>
              </w:rPr>
              <w:t>4.000.000 đồng/người/khóa</w:t>
            </w:r>
            <w:r w:rsidRPr="002B571A">
              <w:rPr>
                <w:rFonts w:cs="Times New Roman"/>
                <w:color w:val="auto"/>
                <w:sz w:val="24"/>
                <w:szCs w:val="24"/>
              </w:rPr>
              <w:t>;</w:t>
            </w:r>
          </w:p>
          <w:p w14:paraId="2BB23DA7"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t xml:space="preserve">+ Đào tạo ngoại ngữ thực tế tối đa </w:t>
            </w:r>
            <w:r w:rsidRPr="002B571A">
              <w:rPr>
                <w:rFonts w:cs="Times New Roman"/>
                <w:b/>
                <w:color w:val="auto"/>
                <w:sz w:val="24"/>
                <w:szCs w:val="24"/>
              </w:rPr>
              <w:t>4.000.000 đồng/người/khóa</w:t>
            </w:r>
            <w:r w:rsidRPr="002B571A">
              <w:rPr>
                <w:rFonts w:cs="Times New Roman"/>
                <w:color w:val="auto"/>
                <w:sz w:val="24"/>
                <w:szCs w:val="24"/>
              </w:rPr>
              <w:t xml:space="preserve"> (tăng từ 3 triệu lên 4 triệu);</w:t>
            </w:r>
          </w:p>
          <w:p w14:paraId="6FF4084E"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t xml:space="preserve">+ Đào tạo theo thỏa thuận: Hỗ trợ </w:t>
            </w:r>
            <w:r w:rsidRPr="002B571A">
              <w:rPr>
                <w:rFonts w:cs="Times New Roman"/>
                <w:b/>
                <w:color w:val="auto"/>
                <w:sz w:val="24"/>
                <w:szCs w:val="24"/>
              </w:rPr>
              <w:t>70% chi phí đào tạo</w:t>
            </w:r>
            <w:r w:rsidRPr="002B571A">
              <w:rPr>
                <w:rFonts w:cs="Times New Roman"/>
                <w:color w:val="auto"/>
                <w:sz w:val="24"/>
                <w:szCs w:val="24"/>
              </w:rPr>
              <w:t>;</w:t>
            </w:r>
          </w:p>
          <w:p w14:paraId="7FEF93F7"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t>+ Chi phí khác: Hộ chiếu, lý lịch tư pháp, visa, Khám sức khỏe tối đa 750.000đ/người.</w:t>
            </w:r>
          </w:p>
          <w:p w14:paraId="250C5FD8"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t>+ Vay vốn XKLĐ: Mức vay tối đa 100% tổng chi phí người lao động phải trả trước khi đi; Lãi suất bằng hộ nghèo, lãi quá hạn 130%.</w:t>
            </w:r>
          </w:p>
        </w:tc>
        <w:tc>
          <w:tcPr>
            <w:tcW w:w="4203" w:type="dxa"/>
            <w:tcMar>
              <w:top w:w="100" w:type="dxa"/>
              <w:left w:w="120" w:type="dxa"/>
              <w:bottom w:w="100" w:type="dxa"/>
              <w:right w:w="120" w:type="dxa"/>
            </w:tcMar>
          </w:tcPr>
          <w:p w14:paraId="66C5B7B6" w14:textId="77777777" w:rsidR="002B571A" w:rsidRPr="002B571A" w:rsidRDefault="002B571A" w:rsidP="009A2985">
            <w:pPr>
              <w:spacing w:before="60" w:after="60" w:line="240" w:lineRule="auto"/>
              <w:rPr>
                <w:rFonts w:cs="Times New Roman"/>
                <w:color w:val="auto"/>
                <w:sz w:val="24"/>
                <w:szCs w:val="24"/>
              </w:rPr>
            </w:pPr>
            <w:r w:rsidRPr="002B571A">
              <w:rPr>
                <w:rFonts w:cs="Times New Roman"/>
                <w:b/>
                <w:color w:val="auto"/>
                <w:sz w:val="24"/>
                <w:szCs w:val="24"/>
              </w:rPr>
              <w:t>Tăng mạnh các định mức chi hỗ trợ đi làm việc ở nước ngoài theo hợp đồng theo Nghị định 338/2025/NĐ-CP</w:t>
            </w:r>
            <w:r w:rsidRPr="002B571A">
              <w:rPr>
                <w:rFonts w:cs="Times New Roman"/>
                <w:color w:val="auto"/>
                <w:sz w:val="24"/>
                <w:szCs w:val="24"/>
              </w:rPr>
              <w:t>:</w:t>
            </w:r>
          </w:p>
          <w:p w14:paraId="4A259D94"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t>1. Tiền ăn tăng từ 40.000đ lên 50.000đ/ngày.</w:t>
            </w:r>
          </w:p>
          <w:p w14:paraId="201B1627"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t>2. Bổ sung hỗ trợ tiền ở 400.000đ/người/tháng.</w:t>
            </w:r>
          </w:p>
          <w:p w14:paraId="4A2D9269"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t>3. Mức hỗ trợ đào tạo ngoại ngữ và kỹ năng nghề tăng từ 3.000.000đ lên 4.000.000đ/người/khóa.</w:t>
            </w:r>
          </w:p>
          <w:p w14:paraId="5156A17B"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t>4. Bổ sung mức hỗ trợ 70% chi phí đào tạo nâng cao trình độ theo thỏa thuận giữa doanh nghiệp/Chính phủ với đối tác nước ngoài.</w:t>
            </w:r>
          </w:p>
        </w:tc>
      </w:tr>
      <w:tr w:rsidR="002B571A" w:rsidRPr="002B571A" w14:paraId="5459EC1E" w14:textId="77777777" w:rsidTr="005C30B3">
        <w:trPr>
          <w:jc w:val="center"/>
        </w:trPr>
        <w:tc>
          <w:tcPr>
            <w:tcW w:w="14473" w:type="dxa"/>
            <w:gridSpan w:val="3"/>
            <w:tcMar>
              <w:top w:w="100" w:type="dxa"/>
              <w:left w:w="120" w:type="dxa"/>
              <w:bottom w:w="100" w:type="dxa"/>
              <w:right w:w="120" w:type="dxa"/>
            </w:tcMar>
          </w:tcPr>
          <w:p w14:paraId="4EB36C98" w14:textId="381D120C" w:rsidR="002B571A" w:rsidRPr="002B571A" w:rsidRDefault="002B571A" w:rsidP="009A2985">
            <w:pPr>
              <w:spacing w:before="60" w:after="60" w:line="240" w:lineRule="auto"/>
              <w:rPr>
                <w:rFonts w:cs="Times New Roman"/>
                <w:color w:val="auto"/>
                <w:sz w:val="24"/>
                <w:szCs w:val="24"/>
              </w:rPr>
            </w:pPr>
            <w:r w:rsidRPr="002B571A">
              <w:rPr>
                <w:rFonts w:cs="Times New Roman"/>
                <w:b/>
                <w:color w:val="auto"/>
                <w:sz w:val="24"/>
                <w:szCs w:val="24"/>
              </w:rPr>
              <w:t>MỤC VII. KINH PHÍ THỰC HIỆN VÀ NGUỒN VỐN</w:t>
            </w:r>
          </w:p>
        </w:tc>
      </w:tr>
      <w:tr w:rsidR="002B571A" w:rsidRPr="002B571A" w14:paraId="19ADAB03" w14:textId="77777777" w:rsidTr="005C30B3">
        <w:trPr>
          <w:jc w:val="center"/>
        </w:trPr>
        <w:tc>
          <w:tcPr>
            <w:tcW w:w="4556" w:type="dxa"/>
            <w:tcMar>
              <w:top w:w="100" w:type="dxa"/>
              <w:left w:w="120" w:type="dxa"/>
              <w:bottom w:w="100" w:type="dxa"/>
              <w:right w:w="120" w:type="dxa"/>
            </w:tcMar>
          </w:tcPr>
          <w:p w14:paraId="047C22D1" w14:textId="77777777" w:rsidR="002B571A" w:rsidRPr="002B571A" w:rsidRDefault="002B571A" w:rsidP="009A2985">
            <w:pPr>
              <w:spacing w:before="60" w:after="60" w:line="240" w:lineRule="auto"/>
              <w:rPr>
                <w:rFonts w:cs="Times New Roman"/>
                <w:color w:val="auto"/>
                <w:sz w:val="24"/>
                <w:szCs w:val="24"/>
              </w:rPr>
            </w:pPr>
            <w:r w:rsidRPr="002B571A">
              <w:rPr>
                <w:rFonts w:cs="Times New Roman"/>
                <w:b/>
                <w:color w:val="auto"/>
                <w:sz w:val="24"/>
                <w:szCs w:val="24"/>
              </w:rPr>
              <w:t>Điều 5. Kinh phí thực hiện</w:t>
            </w:r>
          </w:p>
          <w:p w14:paraId="29505B6F"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t>1. Kinh phí hỗ trợ đào tạo nghề và XKLĐ được bố trí trong phương án bồi thường, hỗ trợ, tái định cư và tính trong tổng kinh phí dự án.</w:t>
            </w:r>
          </w:p>
          <w:p w14:paraId="0AD06AF3"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t>2. Kinh phí vay vốn hỗ trợ tạo việc làm và XKLĐ bố trí từ Quỹ quốc gia về việc làm và các nguồn tín dụng khác.</w:t>
            </w:r>
          </w:p>
        </w:tc>
        <w:tc>
          <w:tcPr>
            <w:tcW w:w="5714" w:type="dxa"/>
            <w:tcMar>
              <w:top w:w="100" w:type="dxa"/>
              <w:left w:w="120" w:type="dxa"/>
              <w:bottom w:w="100" w:type="dxa"/>
              <w:right w:w="120" w:type="dxa"/>
            </w:tcMar>
          </w:tcPr>
          <w:p w14:paraId="78A39389" w14:textId="77777777" w:rsidR="002B571A" w:rsidRPr="002B571A" w:rsidRDefault="002B571A" w:rsidP="009A2985">
            <w:pPr>
              <w:spacing w:before="60" w:after="60" w:line="240" w:lineRule="auto"/>
              <w:rPr>
                <w:rFonts w:cs="Times New Roman"/>
                <w:color w:val="auto"/>
                <w:sz w:val="24"/>
                <w:szCs w:val="24"/>
              </w:rPr>
            </w:pPr>
            <w:r w:rsidRPr="002B571A">
              <w:rPr>
                <w:rFonts w:cs="Times New Roman"/>
                <w:b/>
                <w:color w:val="auto"/>
                <w:sz w:val="24"/>
                <w:szCs w:val="24"/>
              </w:rPr>
              <w:t>Điều 8 (Chương IV). Kinh phí thực hiện</w:t>
            </w:r>
          </w:p>
          <w:p w14:paraId="365FF5DE"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t>1. Kinh phí hỗ trợ đào tạo nghề và XKLĐ lập trong Phương án đào tạo, chuyển đổi nghề và tính trong chi phí đầu tư dự án hoặc tổng kinh phí bồi thường giải phóng mặt bằng được phê duyệt.</w:t>
            </w:r>
          </w:p>
          <w:p w14:paraId="1A680C4F"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t>2. Nguồn vốn vay hỗ trợ tạo việc làm và XKLĐ bố trí từ ngân sách Trung ương cấp cho NHCSXH, nguồn ngân sách địa phương ủy thác và các nguồn hợp pháp khác.</w:t>
            </w:r>
          </w:p>
        </w:tc>
        <w:tc>
          <w:tcPr>
            <w:tcW w:w="4203" w:type="dxa"/>
            <w:tcMar>
              <w:top w:w="100" w:type="dxa"/>
              <w:left w:w="120" w:type="dxa"/>
              <w:bottom w:w="100" w:type="dxa"/>
              <w:right w:w="120" w:type="dxa"/>
            </w:tcMar>
          </w:tcPr>
          <w:p w14:paraId="24ACF131"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t>Quy định rõ ràng, minh bạch cơ chế bố trí ngân sách địa phương cấp tỉnh/thành phố ủy thác qua Ngân hàng Chính sách xã hội để phục vụ nhu cầu vay vốn tạo việc làm tại chỗ, bảo đảm nguồn vốn ổn định và chủ động.</w:t>
            </w:r>
          </w:p>
        </w:tc>
      </w:tr>
      <w:tr w:rsidR="002B571A" w:rsidRPr="002B571A" w14:paraId="123F4C27" w14:textId="77777777" w:rsidTr="005C30B3">
        <w:trPr>
          <w:jc w:val="center"/>
        </w:trPr>
        <w:tc>
          <w:tcPr>
            <w:tcW w:w="14473" w:type="dxa"/>
            <w:gridSpan w:val="3"/>
            <w:tcMar>
              <w:top w:w="100" w:type="dxa"/>
              <w:left w:w="120" w:type="dxa"/>
              <w:bottom w:w="100" w:type="dxa"/>
              <w:right w:w="120" w:type="dxa"/>
            </w:tcMar>
          </w:tcPr>
          <w:p w14:paraId="74C059BB" w14:textId="40ABFE56" w:rsidR="002B571A" w:rsidRPr="002B571A" w:rsidRDefault="002B571A" w:rsidP="009A2985">
            <w:pPr>
              <w:spacing w:before="60" w:after="60" w:line="240" w:lineRule="auto"/>
              <w:rPr>
                <w:rFonts w:cs="Times New Roman"/>
                <w:color w:val="auto"/>
                <w:sz w:val="24"/>
                <w:szCs w:val="24"/>
              </w:rPr>
            </w:pPr>
            <w:r w:rsidRPr="002B571A">
              <w:rPr>
                <w:rFonts w:cs="Times New Roman"/>
                <w:b/>
                <w:color w:val="auto"/>
                <w:sz w:val="24"/>
                <w:szCs w:val="24"/>
              </w:rPr>
              <w:t>MỤC VIII. CƠ QUAN CHỦ TRÌ THAM MƯU VÀ TỔ CHỨC THỰC HIỆN</w:t>
            </w:r>
          </w:p>
        </w:tc>
      </w:tr>
      <w:tr w:rsidR="002B571A" w:rsidRPr="002B571A" w14:paraId="1A1893EF" w14:textId="77777777" w:rsidTr="005C30B3">
        <w:trPr>
          <w:jc w:val="center"/>
        </w:trPr>
        <w:tc>
          <w:tcPr>
            <w:tcW w:w="4556" w:type="dxa"/>
            <w:tcMar>
              <w:top w:w="100" w:type="dxa"/>
              <w:left w:w="120" w:type="dxa"/>
              <w:bottom w:w="100" w:type="dxa"/>
              <w:right w:w="120" w:type="dxa"/>
            </w:tcMar>
          </w:tcPr>
          <w:p w14:paraId="0493FFAF" w14:textId="77777777" w:rsidR="002B571A" w:rsidRPr="002B571A" w:rsidRDefault="002B571A" w:rsidP="009A2985">
            <w:pPr>
              <w:spacing w:before="60" w:after="60" w:line="240" w:lineRule="auto"/>
              <w:rPr>
                <w:rFonts w:cs="Times New Roman"/>
                <w:color w:val="auto"/>
                <w:sz w:val="24"/>
                <w:szCs w:val="24"/>
              </w:rPr>
            </w:pPr>
            <w:r w:rsidRPr="002B571A">
              <w:rPr>
                <w:rFonts w:cs="Times New Roman"/>
                <w:b/>
                <w:color w:val="auto"/>
                <w:sz w:val="24"/>
                <w:szCs w:val="24"/>
              </w:rPr>
              <w:t>Điều 6. Tổ chức thực hiện</w:t>
            </w:r>
          </w:p>
          <w:p w14:paraId="3CC483E9"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lastRenderedPageBreak/>
              <w:t xml:space="preserve">- Cơ quan chủ trì: </w:t>
            </w:r>
            <w:r w:rsidRPr="002B571A">
              <w:rPr>
                <w:rFonts w:cs="Times New Roman"/>
                <w:b/>
                <w:color w:val="auto"/>
                <w:sz w:val="24"/>
                <w:szCs w:val="24"/>
              </w:rPr>
              <w:t>Sở Lao động - Thương binh và Xã hội</w:t>
            </w:r>
            <w:r w:rsidRPr="002B571A">
              <w:rPr>
                <w:rFonts w:cs="Times New Roman"/>
                <w:color w:val="auto"/>
                <w:sz w:val="24"/>
                <w:szCs w:val="24"/>
              </w:rPr>
              <w:t>.</w:t>
            </w:r>
          </w:p>
          <w:p w14:paraId="5A056958"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t>- Cơ quan phối hợp: Sở Kế hoạch và Đầu tư, Sở Tài chính, Chi nhánh NHCSXH tỉnh Đồng Nai, UBND các huyện, thành phố.</w:t>
            </w:r>
          </w:p>
        </w:tc>
        <w:tc>
          <w:tcPr>
            <w:tcW w:w="5714" w:type="dxa"/>
            <w:tcMar>
              <w:top w:w="100" w:type="dxa"/>
              <w:left w:w="120" w:type="dxa"/>
              <w:bottom w:w="100" w:type="dxa"/>
              <w:right w:w="120" w:type="dxa"/>
            </w:tcMar>
          </w:tcPr>
          <w:p w14:paraId="1CA73DCC" w14:textId="77777777" w:rsidR="002B571A" w:rsidRPr="002B571A" w:rsidRDefault="002B571A" w:rsidP="009A2985">
            <w:pPr>
              <w:spacing w:before="60" w:after="60" w:line="240" w:lineRule="auto"/>
              <w:rPr>
                <w:rFonts w:cs="Times New Roman"/>
                <w:color w:val="auto"/>
                <w:sz w:val="24"/>
                <w:szCs w:val="24"/>
              </w:rPr>
            </w:pPr>
            <w:r w:rsidRPr="002B571A">
              <w:rPr>
                <w:rFonts w:cs="Times New Roman"/>
                <w:b/>
                <w:color w:val="auto"/>
                <w:sz w:val="24"/>
                <w:szCs w:val="24"/>
              </w:rPr>
              <w:lastRenderedPageBreak/>
              <w:t>Điều 9 (Chương V). Tổ chức thực hiện</w:t>
            </w:r>
          </w:p>
          <w:p w14:paraId="56FA7301"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lastRenderedPageBreak/>
              <w:t xml:space="preserve">- Cơ quan chủ trì: </w:t>
            </w:r>
            <w:r w:rsidRPr="002B571A">
              <w:rPr>
                <w:rFonts w:cs="Times New Roman"/>
                <w:b/>
                <w:color w:val="auto"/>
                <w:sz w:val="24"/>
                <w:szCs w:val="24"/>
              </w:rPr>
              <w:t>Sở Nội vụ</w:t>
            </w:r>
            <w:r w:rsidRPr="002B571A">
              <w:rPr>
                <w:rFonts w:cs="Times New Roman"/>
                <w:color w:val="auto"/>
                <w:sz w:val="24"/>
                <w:szCs w:val="24"/>
              </w:rPr>
              <w:t>.</w:t>
            </w:r>
          </w:p>
          <w:p w14:paraId="611ADA88"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t>- Cơ quan phối hợp: Sở Tài chính, Sở Giáo dục và Đào tạo, Chi nhánh NHCSXH thành phố Đồng Nai, UBND các xã/phường.</w:t>
            </w:r>
          </w:p>
        </w:tc>
        <w:tc>
          <w:tcPr>
            <w:tcW w:w="4203" w:type="dxa"/>
            <w:tcMar>
              <w:top w:w="100" w:type="dxa"/>
              <w:left w:w="120" w:type="dxa"/>
              <w:bottom w:w="100" w:type="dxa"/>
              <w:right w:w="120" w:type="dxa"/>
            </w:tcMar>
          </w:tcPr>
          <w:p w14:paraId="5E3E8632" w14:textId="77777777" w:rsidR="002B571A" w:rsidRPr="002B571A" w:rsidRDefault="002B571A" w:rsidP="009A2985">
            <w:pPr>
              <w:spacing w:before="60" w:after="60" w:line="240" w:lineRule="auto"/>
              <w:rPr>
                <w:rFonts w:cs="Times New Roman"/>
                <w:color w:val="auto"/>
                <w:sz w:val="24"/>
                <w:szCs w:val="24"/>
              </w:rPr>
            </w:pPr>
            <w:r w:rsidRPr="002B571A">
              <w:rPr>
                <w:rFonts w:cs="Times New Roman"/>
                <w:b/>
                <w:color w:val="auto"/>
                <w:sz w:val="24"/>
                <w:szCs w:val="24"/>
              </w:rPr>
              <w:lastRenderedPageBreak/>
              <w:t xml:space="preserve">Chuyển giao vai trò cơ quan chủ trì từ </w:t>
            </w:r>
            <w:r w:rsidRPr="002B571A">
              <w:rPr>
                <w:rFonts w:cs="Times New Roman"/>
                <w:b/>
                <w:color w:val="auto"/>
                <w:sz w:val="24"/>
                <w:szCs w:val="24"/>
              </w:rPr>
              <w:lastRenderedPageBreak/>
              <w:t>Sở LĐTBXH sang Sở Nội vụ</w:t>
            </w:r>
            <w:r w:rsidRPr="002B571A">
              <w:rPr>
                <w:rFonts w:cs="Times New Roman"/>
                <w:color w:val="auto"/>
                <w:sz w:val="24"/>
                <w:szCs w:val="24"/>
              </w:rPr>
              <w:t>.</w:t>
            </w:r>
          </w:p>
          <w:p w14:paraId="1FAF107F"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t>Thực hiện theo phân công nhiệm vụ và kiện toàn bộ máy chính quyền địa phương mới, giao Sở Nội vụ chịu trách nhiệm quản lý nhà nước về việc làm, đào tạo nghề và người lao động đi làm việc ở nước ngoài.</w:t>
            </w:r>
          </w:p>
        </w:tc>
      </w:tr>
      <w:tr w:rsidR="002B571A" w:rsidRPr="002B571A" w14:paraId="62CB761D" w14:textId="77777777" w:rsidTr="005C30B3">
        <w:trPr>
          <w:jc w:val="center"/>
        </w:trPr>
        <w:tc>
          <w:tcPr>
            <w:tcW w:w="14473" w:type="dxa"/>
            <w:gridSpan w:val="3"/>
            <w:tcMar>
              <w:top w:w="100" w:type="dxa"/>
              <w:left w:w="120" w:type="dxa"/>
              <w:bottom w:w="100" w:type="dxa"/>
              <w:right w:w="120" w:type="dxa"/>
            </w:tcMar>
          </w:tcPr>
          <w:p w14:paraId="148F9172" w14:textId="0B6FFF90" w:rsidR="002B571A" w:rsidRPr="002B571A" w:rsidRDefault="002B571A" w:rsidP="009A2985">
            <w:pPr>
              <w:spacing w:before="60" w:after="60" w:line="240" w:lineRule="auto"/>
              <w:rPr>
                <w:rFonts w:cs="Times New Roman"/>
                <w:b/>
                <w:color w:val="auto"/>
                <w:sz w:val="24"/>
                <w:szCs w:val="24"/>
              </w:rPr>
            </w:pPr>
            <w:r w:rsidRPr="002B571A">
              <w:rPr>
                <w:rFonts w:cs="Times New Roman"/>
                <w:b/>
                <w:color w:val="auto"/>
                <w:sz w:val="24"/>
                <w:szCs w:val="24"/>
              </w:rPr>
              <w:lastRenderedPageBreak/>
              <w:t>MỤC IX. ĐIỀU KHOẢN CHUYỂN TIẾP VÀ HIỆU LỰC THI HÀNH</w:t>
            </w:r>
          </w:p>
        </w:tc>
      </w:tr>
      <w:tr w:rsidR="002B571A" w:rsidRPr="002B571A" w14:paraId="77CAED10" w14:textId="77777777" w:rsidTr="005C30B3">
        <w:trPr>
          <w:jc w:val="center"/>
        </w:trPr>
        <w:tc>
          <w:tcPr>
            <w:tcW w:w="4556" w:type="dxa"/>
            <w:tcMar>
              <w:top w:w="100" w:type="dxa"/>
              <w:left w:w="120" w:type="dxa"/>
              <w:bottom w:w="100" w:type="dxa"/>
              <w:right w:w="120" w:type="dxa"/>
            </w:tcMar>
          </w:tcPr>
          <w:p w14:paraId="6238642C" w14:textId="77777777" w:rsidR="002B571A" w:rsidRPr="002B571A" w:rsidRDefault="002B571A" w:rsidP="009A2985">
            <w:pPr>
              <w:spacing w:before="60" w:after="60" w:line="240" w:lineRule="auto"/>
              <w:rPr>
                <w:rFonts w:cs="Times New Roman"/>
                <w:color w:val="auto"/>
                <w:sz w:val="24"/>
                <w:szCs w:val="24"/>
              </w:rPr>
            </w:pPr>
            <w:r w:rsidRPr="002B571A">
              <w:rPr>
                <w:rFonts w:cs="Times New Roman"/>
                <w:b/>
                <w:color w:val="auto"/>
                <w:sz w:val="24"/>
                <w:szCs w:val="24"/>
              </w:rPr>
              <w:t>Điều 2, Điều 3. Hiệu lực thi hành và chuyển tiếp</w:t>
            </w:r>
          </w:p>
          <w:p w14:paraId="2867D6E9"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t>- Có hiệu lực từ ngày 10/12/2024.</w:t>
            </w:r>
          </w:p>
          <w:p w14:paraId="32AC63D7"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t>- Quy định chuyển tiếp đối với các trường hợp có quyết định thu hồi đất trước 01/08/2024.</w:t>
            </w:r>
          </w:p>
        </w:tc>
        <w:tc>
          <w:tcPr>
            <w:tcW w:w="5714" w:type="dxa"/>
            <w:tcMar>
              <w:top w:w="100" w:type="dxa"/>
              <w:left w:w="120" w:type="dxa"/>
              <w:bottom w:w="100" w:type="dxa"/>
              <w:right w:w="120" w:type="dxa"/>
            </w:tcMar>
          </w:tcPr>
          <w:p w14:paraId="1A7EF59E" w14:textId="77777777" w:rsidR="002B571A" w:rsidRPr="002B571A" w:rsidRDefault="002B571A" w:rsidP="009A2985">
            <w:pPr>
              <w:spacing w:before="60" w:after="60" w:line="240" w:lineRule="auto"/>
              <w:rPr>
                <w:rFonts w:cs="Times New Roman"/>
                <w:color w:val="auto"/>
                <w:sz w:val="24"/>
                <w:szCs w:val="24"/>
              </w:rPr>
            </w:pPr>
            <w:r w:rsidRPr="002B571A">
              <w:rPr>
                <w:rFonts w:cs="Times New Roman"/>
                <w:b/>
                <w:color w:val="auto"/>
                <w:sz w:val="24"/>
                <w:szCs w:val="24"/>
              </w:rPr>
              <w:t>Điều 2, Điều 3 (Dự thảo Quyết định). Hiệu lực và chuyển tiếp</w:t>
            </w:r>
          </w:p>
          <w:p w14:paraId="13A15EF4"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t>- Có hiệu lực thi hành từ năm 2026, thay thế Quyết định số 72/2024/QĐ-UBND ngày 29/11/2024.</w:t>
            </w:r>
          </w:p>
          <w:p w14:paraId="30C48518"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t>- Chuyển tiếp: Các hồ sơ nộp trước ngày Quyết định mới có hiệu lực mà chưa được phê duyệt thì áp dụng mức hỗ trợ theo Quyết định mới.</w:t>
            </w:r>
          </w:p>
        </w:tc>
        <w:tc>
          <w:tcPr>
            <w:tcW w:w="4203" w:type="dxa"/>
            <w:tcMar>
              <w:top w:w="100" w:type="dxa"/>
              <w:left w:w="120" w:type="dxa"/>
              <w:bottom w:w="100" w:type="dxa"/>
              <w:right w:w="120" w:type="dxa"/>
            </w:tcMar>
          </w:tcPr>
          <w:p w14:paraId="7E32A402" w14:textId="77777777" w:rsidR="002B571A" w:rsidRPr="002B571A" w:rsidRDefault="002B571A" w:rsidP="009A2985">
            <w:pPr>
              <w:spacing w:before="60" w:after="60" w:line="240" w:lineRule="auto"/>
              <w:rPr>
                <w:rFonts w:cs="Times New Roman"/>
                <w:color w:val="auto"/>
                <w:sz w:val="24"/>
                <w:szCs w:val="24"/>
              </w:rPr>
            </w:pPr>
            <w:r w:rsidRPr="002B571A">
              <w:rPr>
                <w:rFonts w:cs="Times New Roman"/>
                <w:color w:val="auto"/>
                <w:sz w:val="24"/>
                <w:szCs w:val="24"/>
              </w:rPr>
              <w:t>Quy định điều khoản chuyển tiếp nhân văn, áp dụng nguyên tắc có lợi nhất cho người có đất thu hồi (được hưởng định mức hỗ trợ cao hơn theo quy định mới) đối với các hồ sơ đang trong quá trình thụ lý.</w:t>
            </w:r>
          </w:p>
        </w:tc>
      </w:tr>
      <w:bookmarkEnd w:id="0"/>
    </w:tbl>
    <w:p w14:paraId="3EF58742" w14:textId="77777777" w:rsidR="003975F2" w:rsidRDefault="003975F2"/>
    <w:sectPr w:rsidR="003975F2" w:rsidSect="002B571A">
      <w:pgSz w:w="16834" w:h="11909" w:orient="landscape" w:code="9"/>
      <w:pgMar w:top="851" w:right="851" w:bottom="851" w:left="85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A3A28" w14:textId="77777777" w:rsidR="003975F2" w:rsidRDefault="003975F2" w:rsidP="002B571A">
      <w:pPr>
        <w:spacing w:after="0" w:line="240" w:lineRule="auto"/>
      </w:pPr>
      <w:r>
        <w:separator/>
      </w:r>
    </w:p>
  </w:endnote>
  <w:endnote w:type="continuationSeparator" w:id="0">
    <w:p w14:paraId="2FF83CF9" w14:textId="77777777" w:rsidR="003975F2" w:rsidRDefault="003975F2" w:rsidP="002B5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CD71E" w14:textId="77777777" w:rsidR="003975F2" w:rsidRDefault="003975F2" w:rsidP="002B571A">
      <w:pPr>
        <w:spacing w:after="0" w:line="240" w:lineRule="auto"/>
      </w:pPr>
      <w:r>
        <w:separator/>
      </w:r>
    </w:p>
  </w:footnote>
  <w:footnote w:type="continuationSeparator" w:id="0">
    <w:p w14:paraId="093CB023" w14:textId="77777777" w:rsidR="003975F2" w:rsidRDefault="003975F2" w:rsidP="002B57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10444201">
    <w:abstractNumId w:val="8"/>
  </w:num>
  <w:num w:numId="2" w16cid:durableId="1289355794">
    <w:abstractNumId w:val="6"/>
  </w:num>
  <w:num w:numId="3" w16cid:durableId="931862592">
    <w:abstractNumId w:val="5"/>
  </w:num>
  <w:num w:numId="4" w16cid:durableId="902720972">
    <w:abstractNumId w:val="4"/>
  </w:num>
  <w:num w:numId="5" w16cid:durableId="367490455">
    <w:abstractNumId w:val="7"/>
  </w:num>
  <w:num w:numId="6" w16cid:durableId="216473861">
    <w:abstractNumId w:val="3"/>
  </w:num>
  <w:num w:numId="7" w16cid:durableId="1539314550">
    <w:abstractNumId w:val="2"/>
  </w:num>
  <w:num w:numId="8" w16cid:durableId="820652861">
    <w:abstractNumId w:val="1"/>
  </w:num>
  <w:num w:numId="9" w16cid:durableId="1975987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6410C"/>
    <w:rsid w:val="0029639D"/>
    <w:rsid w:val="002B571A"/>
    <w:rsid w:val="00326F90"/>
    <w:rsid w:val="003606C0"/>
    <w:rsid w:val="003975F2"/>
    <w:rsid w:val="005C30B3"/>
    <w:rsid w:val="007B1C9C"/>
    <w:rsid w:val="009A2985"/>
    <w:rsid w:val="00A0378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C477C1"/>
  <w14:defaultImageDpi w14:val="300"/>
  <w15:docId w15:val="{2E466C4C-155D-4C5B-A283-962508FEC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1701</Words>
  <Characters>9697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tuantm@noivu.local</cp:lastModifiedBy>
  <cp:revision>4</cp:revision>
  <dcterms:created xsi:type="dcterms:W3CDTF">2013-12-23T23:15:00Z</dcterms:created>
  <dcterms:modified xsi:type="dcterms:W3CDTF">2026-09-18T07:33:00Z</dcterms:modified>
  <cp:category/>
</cp:coreProperties>
</file>